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0" w:type="auto"/>
        <w:tblInd w:w="3510" w:type="dxa"/>
        <w:tblLook w:val="04A0"/>
      </w:tblPr>
      <w:tblGrid>
        <w:gridCol w:w="5184"/>
      </w:tblGrid>
      <w:tr w:rsidR="00547C44" w:rsidRPr="00F66F91"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F66F91" w:rsidRDefault="00547C44" w:rsidP="00DF6FE2">
            <w:pPr>
              <w:ind w:left="-108"/>
              <w:rPr>
                <w:rFonts w:ascii="Arial" w:hAnsi="Arial" w:cs="Arial"/>
                <w:lang w:val="es-MX"/>
              </w:rPr>
            </w:pPr>
            <w:r w:rsidRPr="00F66F91">
              <w:rPr>
                <w:rFonts w:ascii="Arial" w:hAnsi="Arial" w:cs="Arial"/>
                <w:b/>
                <w:lang w:val="es-MX"/>
              </w:rPr>
              <w:t xml:space="preserve">RECURSO DE REVISIÓN: </w:t>
            </w:r>
            <w:r w:rsidR="00230D3E" w:rsidRPr="00F66F91">
              <w:rPr>
                <w:rFonts w:ascii="Arial" w:hAnsi="Arial" w:cs="Arial"/>
                <w:lang w:val="es-MX"/>
              </w:rPr>
              <w:t>RR-801</w:t>
            </w:r>
            <w:r w:rsidR="00990C27" w:rsidRPr="00F66F91">
              <w:rPr>
                <w:rFonts w:ascii="Arial" w:hAnsi="Arial" w:cs="Arial"/>
                <w:lang w:val="es-MX"/>
              </w:rPr>
              <w:t>/2017</w:t>
            </w:r>
            <w:r w:rsidRPr="00F66F91">
              <w:rPr>
                <w:rFonts w:ascii="Arial" w:hAnsi="Arial" w:cs="Arial"/>
                <w:lang w:val="es-MX"/>
              </w:rPr>
              <w:t>-3</w:t>
            </w:r>
          </w:p>
        </w:tc>
      </w:tr>
      <w:tr w:rsidR="00547C44" w:rsidRPr="00F66F91"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F66F91" w:rsidRDefault="00547C44" w:rsidP="00230D3E">
            <w:pPr>
              <w:ind w:left="-108"/>
              <w:rPr>
                <w:rFonts w:ascii="Arial" w:hAnsi="Arial" w:cs="Arial"/>
                <w:lang w:val="es-MX"/>
              </w:rPr>
            </w:pPr>
            <w:r w:rsidRPr="00F66F91">
              <w:rPr>
                <w:rFonts w:ascii="Arial" w:hAnsi="Arial" w:cs="Arial"/>
                <w:b/>
                <w:lang w:val="es-MX"/>
              </w:rPr>
              <w:t>ENTE OBLIGADO:</w:t>
            </w:r>
            <w:r w:rsidRPr="00F66F91">
              <w:rPr>
                <w:rFonts w:ascii="Arial" w:hAnsi="Arial" w:cs="Arial"/>
                <w:lang w:val="es-MX"/>
              </w:rPr>
              <w:t xml:space="preserve"> </w:t>
            </w:r>
            <w:r w:rsidR="008538D6" w:rsidRPr="00F66F91">
              <w:rPr>
                <w:rFonts w:ascii="Arial" w:hAnsi="Arial" w:cs="Arial"/>
                <w:lang w:val="es-MX"/>
              </w:rPr>
              <w:t xml:space="preserve">SECRETARÍA DE </w:t>
            </w:r>
            <w:r w:rsidR="00230D3E" w:rsidRPr="00F66F91">
              <w:rPr>
                <w:rFonts w:ascii="Arial" w:hAnsi="Arial" w:cs="Arial"/>
                <w:lang w:val="es-MX"/>
              </w:rPr>
              <w:t>DESARROLLO URBANO, VIVIENDA Y OBRAS PÚBLICAS</w:t>
            </w:r>
          </w:p>
        </w:tc>
      </w:tr>
      <w:tr w:rsidR="00547C44" w:rsidRPr="00F66F91"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F66F91" w:rsidRDefault="00547C44" w:rsidP="00C63190">
            <w:pPr>
              <w:ind w:left="-108"/>
              <w:rPr>
                <w:rFonts w:ascii="Arial" w:hAnsi="Arial" w:cs="Arial"/>
                <w:lang w:val="es-MX"/>
              </w:rPr>
            </w:pPr>
            <w:r w:rsidRPr="00F66F91">
              <w:rPr>
                <w:rFonts w:ascii="Arial" w:hAnsi="Arial" w:cs="Arial"/>
                <w:b/>
                <w:lang w:val="es-MX"/>
              </w:rPr>
              <w:t xml:space="preserve">COMISIONADO PONENTE: </w:t>
            </w:r>
            <w:r w:rsidRPr="00F66F91">
              <w:rPr>
                <w:rFonts w:ascii="Arial" w:hAnsi="Arial" w:cs="Arial"/>
                <w:lang w:val="es-MX"/>
              </w:rPr>
              <w:t>CLAUDIA ELIZABETH ÁVALOS CEDILLO</w:t>
            </w:r>
          </w:p>
        </w:tc>
      </w:tr>
    </w:tbl>
    <w:p w:rsidR="00547C44" w:rsidRPr="00F66F91" w:rsidRDefault="00547C44" w:rsidP="00547C44">
      <w:pPr>
        <w:jc w:val="right"/>
        <w:rPr>
          <w:rFonts w:ascii="Arial" w:hAnsi="Arial" w:cs="Arial"/>
          <w:b/>
          <w:lang w:val="es-MX"/>
        </w:rPr>
      </w:pPr>
    </w:p>
    <w:p w:rsidR="00990C27" w:rsidRPr="00F66F91" w:rsidRDefault="00547C44" w:rsidP="00990C27">
      <w:pPr>
        <w:pStyle w:val="Textoindependienteprimerasangra"/>
        <w:spacing w:after="0"/>
        <w:ind w:firstLine="0"/>
        <w:rPr>
          <w:rFonts w:ascii="Arial" w:eastAsia="Arial Unicode MS" w:hAnsi="Arial" w:cs="Arial"/>
          <w:szCs w:val="26"/>
          <w:lang w:val="es-MX"/>
        </w:rPr>
      </w:pPr>
      <w:r w:rsidRPr="00F66F91">
        <w:rPr>
          <w:rFonts w:ascii="Arial" w:hAnsi="Arial" w:cs="Arial"/>
          <w:b/>
          <w:lang w:val="es-MX"/>
        </w:rPr>
        <w:tab/>
      </w:r>
      <w:r w:rsidRPr="00F66F91">
        <w:rPr>
          <w:rFonts w:ascii="Arial" w:eastAsia="Arial Unicode MS" w:hAnsi="Arial" w:cs="Arial"/>
          <w:szCs w:val="26"/>
          <w:lang w:val="es-MX"/>
        </w:rPr>
        <w:t xml:space="preserve">San Luis Potosí, San Luis Potosí, </w:t>
      </w:r>
      <w:r w:rsidR="00230D3E" w:rsidRPr="00F66F91">
        <w:rPr>
          <w:rFonts w:ascii="Arial" w:eastAsia="Arial Unicode MS" w:hAnsi="Arial" w:cs="Arial"/>
          <w:szCs w:val="26"/>
          <w:lang w:val="es-MX"/>
        </w:rPr>
        <w:t>catorce</w:t>
      </w:r>
      <w:r w:rsidR="005351D0" w:rsidRPr="00F66F91">
        <w:rPr>
          <w:rFonts w:ascii="Arial" w:eastAsia="Arial Unicode MS" w:hAnsi="Arial" w:cs="Arial"/>
          <w:szCs w:val="26"/>
          <w:lang w:val="es-MX"/>
        </w:rPr>
        <w:t xml:space="preserve"> de febrero</w:t>
      </w:r>
      <w:r w:rsidR="0089357B" w:rsidRPr="00F66F91">
        <w:rPr>
          <w:rFonts w:ascii="Arial" w:eastAsia="Arial Unicode MS" w:hAnsi="Arial" w:cs="Arial"/>
          <w:szCs w:val="26"/>
          <w:lang w:val="es-MX"/>
        </w:rPr>
        <w:t xml:space="preserve"> de dos mil dieciocho</w:t>
      </w:r>
      <w:r w:rsidRPr="00F66F91">
        <w:rPr>
          <w:rFonts w:ascii="Arial" w:eastAsia="Arial Unicode MS" w:hAnsi="Arial" w:cs="Arial"/>
          <w:szCs w:val="26"/>
          <w:lang w:val="es-MX"/>
        </w:rPr>
        <w:t>.</w:t>
      </w:r>
    </w:p>
    <w:p w:rsidR="00547C44" w:rsidRPr="00F66F91" w:rsidRDefault="00990C27" w:rsidP="00990C27">
      <w:pPr>
        <w:pStyle w:val="Textoindependienteprimerasangra"/>
        <w:spacing w:before="240" w:after="0"/>
        <w:ind w:firstLine="0"/>
        <w:rPr>
          <w:rFonts w:ascii="Arial" w:eastAsia="Arial Unicode MS" w:hAnsi="Arial" w:cs="Arial"/>
          <w:szCs w:val="26"/>
          <w:lang w:val="es-MX"/>
        </w:rPr>
      </w:pPr>
      <w:r w:rsidRPr="00F66F91">
        <w:rPr>
          <w:rFonts w:ascii="Arial" w:eastAsia="Arial Unicode MS" w:hAnsi="Arial" w:cs="Arial"/>
          <w:szCs w:val="26"/>
          <w:lang w:val="es-MX"/>
        </w:rPr>
        <w:tab/>
      </w:r>
      <w:r w:rsidR="00BB5A3B" w:rsidRPr="00F66F91">
        <w:rPr>
          <w:rFonts w:ascii="Arial" w:eastAsia="Arial Unicode MS" w:hAnsi="Arial" w:cs="Arial"/>
          <w:b/>
          <w:szCs w:val="26"/>
          <w:lang w:val="es-MX"/>
        </w:rPr>
        <w:t>VIST</w:t>
      </w:r>
      <w:r w:rsidR="00547C44" w:rsidRPr="00F66F91">
        <w:rPr>
          <w:rFonts w:ascii="Arial" w:eastAsia="Arial Unicode MS" w:hAnsi="Arial" w:cs="Arial"/>
          <w:b/>
          <w:szCs w:val="26"/>
          <w:lang w:val="es-MX"/>
        </w:rPr>
        <w:t>O</w:t>
      </w:r>
      <w:r w:rsidR="00BB5A3B" w:rsidRPr="00F66F91">
        <w:rPr>
          <w:rFonts w:ascii="Arial" w:eastAsia="Arial Unicode MS" w:hAnsi="Arial" w:cs="Arial"/>
          <w:b/>
          <w:szCs w:val="26"/>
          <w:lang w:val="es-MX"/>
        </w:rPr>
        <w:t>S</w:t>
      </w:r>
      <w:r w:rsidR="00547C44" w:rsidRPr="00F66F91">
        <w:rPr>
          <w:rFonts w:ascii="Arial" w:eastAsia="Arial Unicode MS" w:hAnsi="Arial" w:cs="Arial"/>
          <w:szCs w:val="26"/>
          <w:lang w:val="es-MX"/>
        </w:rPr>
        <w:t xml:space="preserve"> para resolver los autos que conforman el expediente </w:t>
      </w:r>
      <w:r w:rsidR="00230D3E" w:rsidRPr="00F66F91">
        <w:rPr>
          <w:rFonts w:ascii="Arial" w:hAnsi="Arial" w:cs="Arial"/>
          <w:b/>
          <w:lang w:val="es-MX"/>
        </w:rPr>
        <w:t>801</w:t>
      </w:r>
      <w:r w:rsidR="00547C44" w:rsidRPr="00F66F91">
        <w:rPr>
          <w:rFonts w:ascii="Arial" w:hAnsi="Arial" w:cs="Arial"/>
          <w:b/>
          <w:lang w:val="es-MX"/>
        </w:rPr>
        <w:t>/201</w:t>
      </w:r>
      <w:r w:rsidRPr="00F66F91">
        <w:rPr>
          <w:rFonts w:ascii="Arial" w:hAnsi="Arial" w:cs="Arial"/>
          <w:b/>
          <w:lang w:val="es-MX"/>
        </w:rPr>
        <w:t>7</w:t>
      </w:r>
      <w:r w:rsidR="00547C44" w:rsidRPr="00F66F91">
        <w:rPr>
          <w:rFonts w:ascii="Arial" w:hAnsi="Arial" w:cs="Arial"/>
          <w:b/>
          <w:lang w:val="es-MX"/>
        </w:rPr>
        <w:t xml:space="preserve">-3 </w:t>
      </w:r>
      <w:r w:rsidR="00547C44" w:rsidRPr="00F66F91">
        <w:rPr>
          <w:rFonts w:ascii="Arial" w:eastAsia="Arial Unicode MS" w:hAnsi="Arial" w:cs="Arial"/>
          <w:szCs w:val="26"/>
          <w:lang w:val="es-MX"/>
        </w:rPr>
        <w:t xml:space="preserve">del índice de esta comisión, relativo al </w:t>
      </w:r>
      <w:r w:rsidR="00547C44" w:rsidRPr="00F66F91">
        <w:rPr>
          <w:rFonts w:ascii="Arial" w:eastAsia="Arial Unicode MS" w:hAnsi="Arial" w:cs="Arial"/>
          <w:b/>
          <w:szCs w:val="26"/>
          <w:lang w:val="es-MX"/>
        </w:rPr>
        <w:t>recurso de revisión</w:t>
      </w:r>
      <w:r w:rsidR="00547C44" w:rsidRPr="00F66F91">
        <w:rPr>
          <w:rFonts w:ascii="Arial" w:eastAsia="Arial Unicode MS" w:hAnsi="Arial" w:cs="Arial"/>
          <w:szCs w:val="26"/>
          <w:lang w:val="es-MX"/>
        </w:rPr>
        <w:t>, interpuesto co</w:t>
      </w:r>
      <w:r w:rsidR="009823E9" w:rsidRPr="00F66F91">
        <w:rPr>
          <w:rFonts w:ascii="Arial" w:eastAsia="Arial Unicode MS" w:hAnsi="Arial" w:cs="Arial"/>
          <w:szCs w:val="26"/>
          <w:lang w:val="es-MX"/>
        </w:rPr>
        <w:t>ntra la respuesta emitida por la</w:t>
      </w:r>
      <w:r w:rsidR="00547C44" w:rsidRPr="00F66F91">
        <w:rPr>
          <w:rFonts w:ascii="Arial" w:eastAsia="Arial Unicode MS" w:hAnsi="Arial" w:cs="Arial"/>
          <w:szCs w:val="26"/>
          <w:lang w:val="es-MX"/>
        </w:rPr>
        <w:t xml:space="preserve"> </w:t>
      </w:r>
      <w:r w:rsidR="00230D3E" w:rsidRPr="00F66F91">
        <w:rPr>
          <w:rFonts w:ascii="Arial" w:hAnsi="Arial" w:cs="Arial"/>
          <w:b/>
          <w:lang w:val="es-MX"/>
        </w:rPr>
        <w:t>SECRETARÍA DE DESARROLLO URBANO, VIVIENDA Y OBRAS PÚBLICAS</w:t>
      </w:r>
      <w:r w:rsidR="00547C44" w:rsidRPr="00F66F91">
        <w:rPr>
          <w:rFonts w:ascii="Arial" w:eastAsia="Arial Unicode MS" w:hAnsi="Arial" w:cs="Arial"/>
          <w:b/>
          <w:szCs w:val="26"/>
          <w:lang w:val="es-MX"/>
        </w:rPr>
        <w:t xml:space="preserve">, </w:t>
      </w:r>
      <w:r w:rsidR="00547C44" w:rsidRPr="00F66F91">
        <w:rPr>
          <w:rFonts w:ascii="Arial" w:eastAsia="Arial Unicode MS" w:hAnsi="Arial" w:cs="Arial"/>
          <w:szCs w:val="26"/>
          <w:lang w:val="es-MX"/>
        </w:rPr>
        <w:t>y</w:t>
      </w:r>
    </w:p>
    <w:p w:rsidR="00990C27" w:rsidRPr="00F66F91" w:rsidRDefault="00547C44" w:rsidP="00990C27">
      <w:pPr>
        <w:pStyle w:val="Textoindependienteprimerasangra"/>
        <w:spacing w:before="240"/>
        <w:ind w:firstLine="900"/>
        <w:jc w:val="center"/>
        <w:rPr>
          <w:rFonts w:ascii="Arial" w:eastAsia="Arial Unicode MS" w:hAnsi="Arial" w:cs="Arial"/>
          <w:b/>
          <w:szCs w:val="26"/>
          <w:lang w:val="es-MX"/>
        </w:rPr>
      </w:pPr>
      <w:r w:rsidRPr="00F66F91">
        <w:rPr>
          <w:rFonts w:ascii="Arial" w:eastAsia="Arial Unicode MS" w:hAnsi="Arial" w:cs="Arial"/>
          <w:b/>
          <w:szCs w:val="26"/>
          <w:lang w:val="es-MX"/>
        </w:rPr>
        <w:t>A N T E C E D E N T E S:</w:t>
      </w:r>
    </w:p>
    <w:p w:rsidR="00547C44" w:rsidRPr="00F66F91" w:rsidRDefault="00990C27" w:rsidP="00990C27">
      <w:pPr>
        <w:pStyle w:val="Textoindependienteprimerasangra"/>
        <w:spacing w:before="240"/>
        <w:ind w:firstLine="0"/>
        <w:rPr>
          <w:rFonts w:ascii="Arial" w:eastAsia="Arial Unicode MS" w:hAnsi="Arial" w:cs="Arial"/>
          <w:b/>
          <w:szCs w:val="26"/>
          <w:lang w:val="es-MX"/>
        </w:rPr>
      </w:pPr>
      <w:r w:rsidRPr="00F66F91">
        <w:rPr>
          <w:rFonts w:ascii="Arial" w:eastAsia="Arial Unicode MS" w:hAnsi="Arial" w:cs="Arial"/>
          <w:b/>
          <w:szCs w:val="26"/>
          <w:lang w:val="es-MX"/>
        </w:rPr>
        <w:tab/>
      </w:r>
      <w:r w:rsidR="00547C44" w:rsidRPr="00F66F91">
        <w:rPr>
          <w:rFonts w:ascii="Arial" w:eastAsia="Arial Unicode MS" w:hAnsi="Arial" w:cs="Arial"/>
          <w:b/>
          <w:szCs w:val="26"/>
          <w:lang w:val="es-MX"/>
        </w:rPr>
        <w:t xml:space="preserve">PRIMERO. Solicitud de Información. </w:t>
      </w:r>
      <w:r w:rsidR="00DF6FE2" w:rsidRPr="00F66F91">
        <w:rPr>
          <w:rFonts w:ascii="Arial" w:eastAsia="Arial Unicode MS" w:hAnsi="Arial" w:cs="Arial"/>
          <w:b/>
          <w:szCs w:val="26"/>
          <w:lang w:val="es-MX"/>
        </w:rPr>
        <w:t xml:space="preserve">El </w:t>
      </w:r>
      <w:r w:rsidR="00230D3E" w:rsidRPr="00F66F91">
        <w:rPr>
          <w:rFonts w:ascii="Arial" w:eastAsia="Arial Unicode MS" w:hAnsi="Arial" w:cs="Arial"/>
          <w:b/>
          <w:szCs w:val="26"/>
          <w:lang w:val="es-MX"/>
        </w:rPr>
        <w:t>nueve de octubre</w:t>
      </w:r>
      <w:r w:rsidR="00013C06" w:rsidRPr="00F66F91">
        <w:rPr>
          <w:rFonts w:ascii="Arial" w:eastAsia="Arial Unicode MS" w:hAnsi="Arial" w:cs="Arial"/>
          <w:b/>
          <w:szCs w:val="26"/>
          <w:lang w:val="es-MX"/>
        </w:rPr>
        <w:t xml:space="preserve"> de </w:t>
      </w:r>
      <w:r w:rsidR="00547C44" w:rsidRPr="00F66F91">
        <w:rPr>
          <w:rFonts w:ascii="Arial" w:eastAsia="Arial Unicode MS" w:hAnsi="Arial" w:cs="Arial"/>
          <w:b/>
          <w:szCs w:val="26"/>
          <w:lang w:val="es-MX"/>
        </w:rPr>
        <w:t xml:space="preserve">dos mil </w:t>
      </w:r>
      <w:r w:rsidRPr="00F66F91">
        <w:rPr>
          <w:rFonts w:ascii="Arial" w:eastAsia="Arial Unicode MS" w:hAnsi="Arial" w:cs="Arial"/>
          <w:b/>
          <w:szCs w:val="26"/>
          <w:lang w:val="es-MX"/>
        </w:rPr>
        <w:t>diecisiete</w:t>
      </w:r>
      <w:r w:rsidR="00547C44" w:rsidRPr="00F66F91">
        <w:rPr>
          <w:rFonts w:ascii="Arial" w:eastAsia="Arial Unicode MS" w:hAnsi="Arial" w:cs="Arial"/>
          <w:szCs w:val="26"/>
          <w:lang w:val="es-MX"/>
        </w:rPr>
        <w:t xml:space="preserve">, </w:t>
      </w:r>
      <w:r w:rsidR="0065301A" w:rsidRPr="00F66F91">
        <w:rPr>
          <w:rFonts w:ascii="Arial" w:hAnsi="Arial" w:cs="Arial"/>
          <w:lang w:val="es-MX"/>
        </w:rPr>
        <w:t>se</w:t>
      </w:r>
      <w:r w:rsidR="00746974" w:rsidRPr="00F66F91">
        <w:rPr>
          <w:rFonts w:ascii="Arial" w:eastAsia="Arial Unicode MS" w:hAnsi="Arial" w:cs="Arial"/>
          <w:szCs w:val="26"/>
          <w:lang w:val="es-MX"/>
        </w:rPr>
        <w:t xml:space="preserve"> </w:t>
      </w:r>
      <w:r w:rsidR="0065301A" w:rsidRPr="00F66F91">
        <w:rPr>
          <w:rFonts w:ascii="Arial" w:eastAsia="Arial Unicode MS" w:hAnsi="Arial" w:cs="Arial"/>
          <w:szCs w:val="26"/>
          <w:lang w:val="es-MX"/>
        </w:rPr>
        <w:t>presentó</w:t>
      </w:r>
      <w:r w:rsidR="00C63190" w:rsidRPr="00F66F91">
        <w:rPr>
          <w:rFonts w:ascii="Arial" w:eastAsia="Arial Unicode MS" w:hAnsi="Arial" w:cs="Arial"/>
          <w:szCs w:val="26"/>
          <w:lang w:val="es-MX"/>
        </w:rPr>
        <w:t xml:space="preserve"> </w:t>
      </w:r>
      <w:r w:rsidR="00013C06" w:rsidRPr="00F66F91">
        <w:rPr>
          <w:rFonts w:ascii="Arial" w:eastAsia="Arial Unicode MS" w:hAnsi="Arial" w:cs="Arial"/>
          <w:szCs w:val="26"/>
          <w:lang w:val="es-MX"/>
        </w:rPr>
        <w:t>a través de</w:t>
      </w:r>
      <w:r w:rsidR="00C63190" w:rsidRPr="00F66F91">
        <w:rPr>
          <w:rFonts w:ascii="Arial" w:eastAsia="Arial Unicode MS" w:hAnsi="Arial" w:cs="Arial"/>
          <w:szCs w:val="26"/>
          <w:lang w:val="es-MX"/>
        </w:rPr>
        <w:t xml:space="preserve"> la Plata</w:t>
      </w:r>
      <w:r w:rsidR="00013C06" w:rsidRPr="00F66F91">
        <w:rPr>
          <w:rFonts w:ascii="Arial" w:eastAsia="Arial Unicode MS" w:hAnsi="Arial" w:cs="Arial"/>
          <w:szCs w:val="26"/>
          <w:lang w:val="es-MX"/>
        </w:rPr>
        <w:t>forma Nacional de Transparencia</w:t>
      </w:r>
      <w:r w:rsidR="00C63190" w:rsidRPr="00F66F91">
        <w:rPr>
          <w:rFonts w:ascii="Arial" w:eastAsia="Arial Unicode MS" w:hAnsi="Arial" w:cs="Arial"/>
          <w:szCs w:val="26"/>
          <w:lang w:val="es-MX"/>
        </w:rPr>
        <w:t xml:space="preserve"> una solicitud de información a</w:t>
      </w:r>
      <w:r w:rsidR="009823E9" w:rsidRPr="00F66F91">
        <w:rPr>
          <w:rFonts w:ascii="Arial" w:eastAsia="Arial Unicode MS" w:hAnsi="Arial" w:cs="Arial"/>
          <w:szCs w:val="26"/>
          <w:lang w:val="es-MX"/>
        </w:rPr>
        <w:t xml:space="preserve"> </w:t>
      </w:r>
      <w:r w:rsidR="00DC51FF" w:rsidRPr="00F66F91">
        <w:rPr>
          <w:rFonts w:ascii="Arial" w:eastAsia="Arial Unicode MS" w:hAnsi="Arial" w:cs="Arial"/>
          <w:szCs w:val="26"/>
          <w:lang w:val="es-MX"/>
        </w:rPr>
        <w:t>l</w:t>
      </w:r>
      <w:r w:rsidR="009823E9" w:rsidRPr="00F66F91">
        <w:rPr>
          <w:rFonts w:ascii="Arial" w:eastAsia="Arial Unicode MS" w:hAnsi="Arial" w:cs="Arial"/>
          <w:szCs w:val="26"/>
          <w:lang w:val="es-MX"/>
        </w:rPr>
        <w:t>a</w:t>
      </w:r>
      <w:r w:rsidR="00547C44" w:rsidRPr="00F66F91">
        <w:rPr>
          <w:rFonts w:ascii="Arial" w:eastAsia="Arial Unicode MS" w:hAnsi="Arial" w:cs="Arial"/>
          <w:szCs w:val="26"/>
          <w:lang w:val="es-MX"/>
        </w:rPr>
        <w:t xml:space="preserve"> </w:t>
      </w:r>
      <w:r w:rsidR="00230D3E" w:rsidRPr="00F66F91">
        <w:rPr>
          <w:rFonts w:ascii="Arial" w:hAnsi="Arial" w:cs="Arial"/>
          <w:b/>
          <w:lang w:val="es-MX"/>
        </w:rPr>
        <w:t>SECRETARÍA DE DESARROLLO URBANO, VIVIENDA Y OBRAS PÚBLICAS</w:t>
      </w:r>
      <w:r w:rsidR="00746974" w:rsidRPr="00F66F91">
        <w:rPr>
          <w:rFonts w:ascii="Arial" w:eastAsia="Arial Unicode MS" w:hAnsi="Arial" w:cs="Arial"/>
          <w:b/>
          <w:szCs w:val="26"/>
          <w:lang w:val="es-MX"/>
        </w:rPr>
        <w:t>,</w:t>
      </w:r>
      <w:r w:rsidR="00547C44" w:rsidRPr="00F66F91">
        <w:rPr>
          <w:rFonts w:ascii="Arial" w:eastAsia="Arial Unicode MS" w:hAnsi="Arial" w:cs="Arial"/>
          <w:b/>
          <w:szCs w:val="26"/>
          <w:lang w:val="es-MX"/>
        </w:rPr>
        <w:t xml:space="preserve"> </w:t>
      </w:r>
      <w:r w:rsidR="00547C44" w:rsidRPr="00F66F91">
        <w:rPr>
          <w:rFonts w:ascii="Arial" w:eastAsia="Arial Unicode MS" w:hAnsi="Arial" w:cs="Arial"/>
          <w:szCs w:val="26"/>
          <w:lang w:val="es-MX"/>
        </w:rPr>
        <w:t xml:space="preserve">a la cual se le asignó el número de </w:t>
      </w:r>
      <w:r w:rsidR="00FF4E67" w:rsidRPr="00F66F91">
        <w:rPr>
          <w:rFonts w:ascii="Arial" w:eastAsia="Arial Unicode MS" w:hAnsi="Arial" w:cs="Arial"/>
          <w:szCs w:val="26"/>
          <w:lang w:val="es-MX"/>
        </w:rPr>
        <w:t xml:space="preserve">folio </w:t>
      </w:r>
      <w:r w:rsidR="00DF6FE2" w:rsidRPr="00F66F91">
        <w:rPr>
          <w:rFonts w:ascii="Arial" w:eastAsia="Arial Unicode MS" w:hAnsi="Arial" w:cs="Arial"/>
          <w:b/>
          <w:szCs w:val="26"/>
          <w:lang w:val="es-MX"/>
        </w:rPr>
        <w:t>00</w:t>
      </w:r>
      <w:r w:rsidR="00230D3E" w:rsidRPr="00F66F91">
        <w:rPr>
          <w:rFonts w:ascii="Arial" w:eastAsia="Arial Unicode MS" w:hAnsi="Arial" w:cs="Arial"/>
          <w:b/>
          <w:szCs w:val="26"/>
          <w:lang w:val="es-MX"/>
        </w:rPr>
        <w:t>6623</w:t>
      </w:r>
      <w:r w:rsidR="00712FE7" w:rsidRPr="00F66F91">
        <w:rPr>
          <w:rFonts w:ascii="Arial" w:eastAsia="Arial Unicode MS" w:hAnsi="Arial" w:cs="Arial"/>
          <w:b/>
          <w:szCs w:val="26"/>
          <w:lang w:val="es-MX"/>
        </w:rPr>
        <w:t>17</w:t>
      </w:r>
      <w:r w:rsidR="00547C44" w:rsidRPr="00F66F91">
        <w:rPr>
          <w:rFonts w:ascii="Arial" w:eastAsia="Arial Unicode MS" w:hAnsi="Arial" w:cs="Arial"/>
          <w:szCs w:val="26"/>
          <w:lang w:val="es-MX"/>
        </w:rPr>
        <w:t>, y consistió la petición del solicitante en lo siguiente:</w:t>
      </w:r>
      <w:r w:rsidR="00547C44" w:rsidRPr="00F66F91">
        <w:rPr>
          <w:rFonts w:ascii="Arial" w:eastAsia="Arial Unicode MS" w:hAnsi="Arial" w:cs="Arial"/>
          <w:b/>
          <w:szCs w:val="26"/>
          <w:lang w:val="es-MX"/>
        </w:rPr>
        <w:t xml:space="preserve"> </w:t>
      </w:r>
    </w:p>
    <w:p w:rsidR="00230D3E" w:rsidRPr="00F66F91" w:rsidRDefault="00C01D46" w:rsidP="00230D3E">
      <w:pPr>
        <w:pStyle w:val="Textoindependienteprimerasangra"/>
        <w:spacing w:after="0" w:line="240" w:lineRule="auto"/>
        <w:ind w:left="851" w:firstLine="900"/>
        <w:rPr>
          <w:rFonts w:ascii="Arial" w:eastAsia="Arial Unicode MS" w:hAnsi="Arial" w:cs="Arial"/>
          <w:i/>
          <w:sz w:val="20"/>
          <w:szCs w:val="20"/>
          <w:lang w:val="es-MX"/>
        </w:rPr>
      </w:pPr>
      <w:r w:rsidRPr="00F66F91">
        <w:rPr>
          <w:rFonts w:ascii="Arial" w:eastAsia="Arial Unicode MS" w:hAnsi="Arial" w:cs="Arial"/>
          <w:i/>
          <w:sz w:val="20"/>
          <w:szCs w:val="20"/>
          <w:lang w:val="es-MX"/>
        </w:rPr>
        <w:t>“</w:t>
      </w:r>
      <w:r w:rsidR="00230D3E" w:rsidRPr="00F66F91">
        <w:rPr>
          <w:rFonts w:ascii="Arial" w:eastAsia="Arial Unicode MS" w:hAnsi="Arial" w:cs="Arial"/>
          <w:i/>
          <w:sz w:val="20"/>
          <w:szCs w:val="20"/>
          <w:lang w:val="es-MX"/>
        </w:rPr>
        <w:t xml:space="preserve">Solicito el contrato  de la obra  y/o obras realizada  para la rehabilitación de la avenida Venustiano Carranza zona centro (me refiero a la zona conocida como Carranza de nuestra ciudad que estuvo en reparación y desviando el trafico por meses), que incluya tanto la obra como el equipamiento de luz led y </w:t>
      </w:r>
      <w:proofErr w:type="gramStart"/>
      <w:r w:rsidR="00230D3E" w:rsidRPr="00F66F91">
        <w:rPr>
          <w:rFonts w:ascii="Arial" w:eastAsia="Arial Unicode MS" w:hAnsi="Arial" w:cs="Arial"/>
          <w:i/>
          <w:sz w:val="20"/>
          <w:szCs w:val="20"/>
          <w:lang w:val="es-MX"/>
        </w:rPr>
        <w:t>semáforos ,</w:t>
      </w:r>
      <w:proofErr w:type="gramEnd"/>
      <w:r w:rsidR="00230D3E" w:rsidRPr="00F66F91">
        <w:rPr>
          <w:rFonts w:ascii="Arial" w:eastAsia="Arial Unicode MS" w:hAnsi="Arial" w:cs="Arial"/>
          <w:i/>
          <w:sz w:val="20"/>
          <w:szCs w:val="20"/>
          <w:lang w:val="es-MX"/>
        </w:rPr>
        <w:t xml:space="preserve"> se me especifique por cada rubro es decir por la obra, el alumbrado led y los semáforos, lo siguiente:</w:t>
      </w:r>
    </w:p>
    <w:p w:rsidR="00230D3E" w:rsidRPr="00F66F91" w:rsidRDefault="00230D3E" w:rsidP="00230D3E">
      <w:pPr>
        <w:pStyle w:val="Textoindependienteprimerasangra"/>
        <w:spacing w:after="0" w:line="240" w:lineRule="auto"/>
        <w:ind w:left="851" w:firstLine="900"/>
        <w:rPr>
          <w:rFonts w:ascii="Arial" w:eastAsia="Arial Unicode MS" w:hAnsi="Arial" w:cs="Arial"/>
          <w:i/>
          <w:sz w:val="20"/>
          <w:szCs w:val="20"/>
          <w:lang w:val="es-MX"/>
        </w:rPr>
      </w:pPr>
      <w:r w:rsidRPr="00F66F91">
        <w:rPr>
          <w:rFonts w:ascii="Arial" w:eastAsia="Arial Unicode MS" w:hAnsi="Arial" w:cs="Arial"/>
          <w:i/>
          <w:sz w:val="20"/>
          <w:szCs w:val="20"/>
          <w:lang w:val="es-MX"/>
        </w:rPr>
        <w:t>a)</w:t>
      </w:r>
      <w:r w:rsidRPr="00F66F91">
        <w:rPr>
          <w:rFonts w:ascii="Arial" w:eastAsia="Arial Unicode MS" w:hAnsi="Arial" w:cs="Arial"/>
          <w:i/>
          <w:sz w:val="20"/>
          <w:szCs w:val="20"/>
          <w:lang w:val="es-MX"/>
        </w:rPr>
        <w:tab/>
        <w:t>Convocatoria y Licitación de la obra</w:t>
      </w:r>
    </w:p>
    <w:p w:rsidR="00230D3E" w:rsidRPr="00F66F91" w:rsidRDefault="00230D3E" w:rsidP="00230D3E">
      <w:pPr>
        <w:pStyle w:val="Textoindependienteprimerasangra"/>
        <w:spacing w:after="0" w:line="240" w:lineRule="auto"/>
        <w:ind w:left="851" w:firstLine="900"/>
        <w:rPr>
          <w:rFonts w:ascii="Arial" w:eastAsia="Arial Unicode MS" w:hAnsi="Arial" w:cs="Arial"/>
          <w:i/>
          <w:sz w:val="20"/>
          <w:szCs w:val="20"/>
          <w:lang w:val="es-MX"/>
        </w:rPr>
      </w:pPr>
      <w:r w:rsidRPr="00F66F91">
        <w:rPr>
          <w:rFonts w:ascii="Arial" w:eastAsia="Arial Unicode MS" w:hAnsi="Arial" w:cs="Arial"/>
          <w:i/>
          <w:sz w:val="20"/>
          <w:szCs w:val="20"/>
          <w:lang w:val="es-MX"/>
        </w:rPr>
        <w:t>b)</w:t>
      </w:r>
      <w:r w:rsidRPr="00F66F91">
        <w:rPr>
          <w:rFonts w:ascii="Arial" w:eastAsia="Arial Unicode MS" w:hAnsi="Arial" w:cs="Arial"/>
          <w:i/>
          <w:sz w:val="20"/>
          <w:szCs w:val="20"/>
          <w:lang w:val="es-MX"/>
        </w:rPr>
        <w:tab/>
        <w:t>Informe de los resultados de la licitación, adjudicación o invitación restringida.</w:t>
      </w:r>
    </w:p>
    <w:p w:rsidR="00230D3E" w:rsidRPr="00F66F91" w:rsidRDefault="00230D3E" w:rsidP="00230D3E">
      <w:pPr>
        <w:pStyle w:val="Textoindependienteprimerasangra"/>
        <w:spacing w:after="0" w:line="240" w:lineRule="auto"/>
        <w:ind w:left="851" w:firstLine="900"/>
        <w:rPr>
          <w:rFonts w:ascii="Arial" w:eastAsia="Arial Unicode MS" w:hAnsi="Arial" w:cs="Arial"/>
          <w:i/>
          <w:sz w:val="20"/>
          <w:szCs w:val="20"/>
          <w:lang w:val="es-MX"/>
        </w:rPr>
      </w:pPr>
      <w:r w:rsidRPr="00F66F91">
        <w:rPr>
          <w:rFonts w:ascii="Arial" w:eastAsia="Arial Unicode MS" w:hAnsi="Arial" w:cs="Arial"/>
          <w:i/>
          <w:sz w:val="20"/>
          <w:szCs w:val="20"/>
          <w:lang w:val="es-MX"/>
        </w:rPr>
        <w:t>c)</w:t>
      </w:r>
      <w:r w:rsidRPr="00F66F91">
        <w:rPr>
          <w:rFonts w:ascii="Arial" w:eastAsia="Arial Unicode MS" w:hAnsi="Arial" w:cs="Arial"/>
          <w:i/>
          <w:sz w:val="20"/>
          <w:szCs w:val="20"/>
          <w:lang w:val="es-MX"/>
        </w:rPr>
        <w:tab/>
        <w:t>La fecha de inicio de la obra.</w:t>
      </w:r>
    </w:p>
    <w:p w:rsidR="00230D3E" w:rsidRPr="00F66F91" w:rsidRDefault="00230D3E" w:rsidP="00230D3E">
      <w:pPr>
        <w:pStyle w:val="Textoindependienteprimerasangra"/>
        <w:spacing w:after="0" w:line="240" w:lineRule="auto"/>
        <w:ind w:left="851" w:firstLine="900"/>
        <w:rPr>
          <w:rFonts w:ascii="Arial" w:eastAsia="Arial Unicode MS" w:hAnsi="Arial" w:cs="Arial"/>
          <w:i/>
          <w:sz w:val="20"/>
          <w:szCs w:val="20"/>
          <w:lang w:val="es-MX"/>
        </w:rPr>
      </w:pPr>
      <w:r w:rsidRPr="00F66F91">
        <w:rPr>
          <w:rFonts w:ascii="Arial" w:eastAsia="Arial Unicode MS" w:hAnsi="Arial" w:cs="Arial"/>
          <w:i/>
          <w:sz w:val="20"/>
          <w:szCs w:val="20"/>
          <w:lang w:val="es-MX"/>
        </w:rPr>
        <w:t>d)</w:t>
      </w:r>
      <w:r w:rsidRPr="00F66F91">
        <w:rPr>
          <w:rFonts w:ascii="Arial" w:eastAsia="Arial Unicode MS" w:hAnsi="Arial" w:cs="Arial"/>
          <w:i/>
          <w:sz w:val="20"/>
          <w:szCs w:val="20"/>
          <w:lang w:val="es-MX"/>
        </w:rPr>
        <w:tab/>
        <w:t>El contrato (o documento legal que autoriza obra)</w:t>
      </w:r>
    </w:p>
    <w:p w:rsidR="00230D3E" w:rsidRPr="00F66F91" w:rsidRDefault="00230D3E" w:rsidP="00230D3E">
      <w:pPr>
        <w:pStyle w:val="Textoindependienteprimerasangra"/>
        <w:spacing w:after="0" w:line="240" w:lineRule="auto"/>
        <w:ind w:left="851" w:firstLine="900"/>
        <w:rPr>
          <w:rFonts w:ascii="Arial" w:eastAsia="Arial Unicode MS" w:hAnsi="Arial" w:cs="Arial"/>
          <w:i/>
          <w:sz w:val="20"/>
          <w:szCs w:val="20"/>
          <w:lang w:val="es-MX"/>
        </w:rPr>
      </w:pPr>
      <w:r w:rsidRPr="00F66F91">
        <w:rPr>
          <w:rFonts w:ascii="Arial" w:eastAsia="Arial Unicode MS" w:hAnsi="Arial" w:cs="Arial"/>
          <w:i/>
          <w:sz w:val="20"/>
          <w:szCs w:val="20"/>
          <w:lang w:val="es-MX"/>
        </w:rPr>
        <w:t>e)</w:t>
      </w:r>
      <w:r w:rsidRPr="00F66F91">
        <w:rPr>
          <w:rFonts w:ascii="Arial" w:eastAsia="Arial Unicode MS" w:hAnsi="Arial" w:cs="Arial"/>
          <w:i/>
          <w:sz w:val="20"/>
          <w:szCs w:val="20"/>
          <w:lang w:val="es-MX"/>
        </w:rPr>
        <w:tab/>
        <w:t>Empresa contratada</w:t>
      </w:r>
    </w:p>
    <w:p w:rsidR="00230D3E" w:rsidRPr="00F66F91" w:rsidRDefault="00230D3E" w:rsidP="00230D3E">
      <w:pPr>
        <w:pStyle w:val="Textoindependienteprimerasangra"/>
        <w:spacing w:after="0" w:line="240" w:lineRule="auto"/>
        <w:ind w:left="851" w:firstLine="900"/>
        <w:rPr>
          <w:rFonts w:ascii="Arial" w:eastAsia="Arial Unicode MS" w:hAnsi="Arial" w:cs="Arial"/>
          <w:i/>
          <w:sz w:val="20"/>
          <w:szCs w:val="20"/>
          <w:lang w:val="es-MX"/>
        </w:rPr>
      </w:pPr>
      <w:r w:rsidRPr="00F66F91">
        <w:rPr>
          <w:rFonts w:ascii="Arial" w:eastAsia="Arial Unicode MS" w:hAnsi="Arial" w:cs="Arial"/>
          <w:i/>
          <w:sz w:val="20"/>
          <w:szCs w:val="20"/>
          <w:lang w:val="es-MX"/>
        </w:rPr>
        <w:t>f)</w:t>
      </w:r>
      <w:r w:rsidRPr="00F66F91">
        <w:rPr>
          <w:rFonts w:ascii="Arial" w:eastAsia="Arial Unicode MS" w:hAnsi="Arial" w:cs="Arial"/>
          <w:i/>
          <w:sz w:val="20"/>
          <w:szCs w:val="20"/>
          <w:lang w:val="es-MX"/>
        </w:rPr>
        <w:tab/>
        <w:t>Tiempos establecidos para la entrega de dicha obra</w:t>
      </w:r>
    </w:p>
    <w:p w:rsidR="00230D3E" w:rsidRPr="00F66F91" w:rsidRDefault="00230D3E" w:rsidP="00230D3E">
      <w:pPr>
        <w:pStyle w:val="Textoindependienteprimerasangra"/>
        <w:spacing w:after="0" w:line="240" w:lineRule="auto"/>
        <w:ind w:left="851" w:firstLine="900"/>
        <w:rPr>
          <w:rFonts w:ascii="Arial" w:eastAsia="Arial Unicode MS" w:hAnsi="Arial" w:cs="Arial"/>
          <w:i/>
          <w:sz w:val="20"/>
          <w:szCs w:val="20"/>
          <w:lang w:val="es-MX"/>
        </w:rPr>
      </w:pPr>
      <w:r w:rsidRPr="00F66F91">
        <w:rPr>
          <w:rFonts w:ascii="Arial" w:eastAsia="Arial Unicode MS" w:hAnsi="Arial" w:cs="Arial"/>
          <w:i/>
          <w:sz w:val="20"/>
          <w:szCs w:val="20"/>
          <w:lang w:val="es-MX"/>
        </w:rPr>
        <w:t>g)</w:t>
      </w:r>
      <w:r w:rsidRPr="00F66F91">
        <w:rPr>
          <w:rFonts w:ascii="Arial" w:eastAsia="Arial Unicode MS" w:hAnsi="Arial" w:cs="Arial"/>
          <w:i/>
          <w:sz w:val="20"/>
          <w:szCs w:val="20"/>
          <w:lang w:val="es-MX"/>
        </w:rPr>
        <w:tab/>
        <w:t xml:space="preserve">Penalidad por incumplimiento de los términos del contrato en </w:t>
      </w:r>
      <w:proofErr w:type="gramStart"/>
      <w:r w:rsidRPr="00F66F91">
        <w:rPr>
          <w:rFonts w:ascii="Arial" w:eastAsia="Arial Unicode MS" w:hAnsi="Arial" w:cs="Arial"/>
          <w:i/>
          <w:sz w:val="20"/>
          <w:szCs w:val="20"/>
          <w:lang w:val="es-MX"/>
        </w:rPr>
        <w:t>especifico</w:t>
      </w:r>
      <w:proofErr w:type="gramEnd"/>
      <w:r w:rsidRPr="00F66F91">
        <w:rPr>
          <w:rFonts w:ascii="Arial" w:eastAsia="Arial Unicode MS" w:hAnsi="Arial" w:cs="Arial"/>
          <w:i/>
          <w:sz w:val="20"/>
          <w:szCs w:val="20"/>
          <w:lang w:val="es-MX"/>
        </w:rPr>
        <w:t xml:space="preserve"> respecto a la fecha programada para su conclusión.</w:t>
      </w:r>
    </w:p>
    <w:p w:rsidR="00230D3E" w:rsidRPr="00F66F91" w:rsidRDefault="00230D3E" w:rsidP="00230D3E">
      <w:pPr>
        <w:pStyle w:val="Textoindependienteprimerasangra"/>
        <w:spacing w:after="0" w:line="240" w:lineRule="auto"/>
        <w:ind w:left="851" w:firstLine="900"/>
        <w:rPr>
          <w:rFonts w:ascii="Arial" w:eastAsia="Arial Unicode MS" w:hAnsi="Arial" w:cs="Arial"/>
          <w:i/>
          <w:sz w:val="20"/>
          <w:szCs w:val="20"/>
          <w:lang w:val="es-MX"/>
        </w:rPr>
      </w:pPr>
      <w:r w:rsidRPr="00F66F91">
        <w:rPr>
          <w:rFonts w:ascii="Arial" w:eastAsia="Arial Unicode MS" w:hAnsi="Arial" w:cs="Arial"/>
          <w:i/>
          <w:sz w:val="20"/>
          <w:szCs w:val="20"/>
          <w:lang w:val="es-MX"/>
        </w:rPr>
        <w:t>h)</w:t>
      </w:r>
      <w:r w:rsidRPr="00F66F91">
        <w:rPr>
          <w:rFonts w:ascii="Arial" w:eastAsia="Arial Unicode MS" w:hAnsi="Arial" w:cs="Arial"/>
          <w:i/>
          <w:sz w:val="20"/>
          <w:szCs w:val="20"/>
          <w:lang w:val="es-MX"/>
        </w:rPr>
        <w:tab/>
        <w:t>Costo</w:t>
      </w:r>
    </w:p>
    <w:p w:rsidR="00230D3E" w:rsidRPr="00F66F91" w:rsidRDefault="00230D3E" w:rsidP="00230D3E">
      <w:pPr>
        <w:pStyle w:val="Textoindependienteprimerasangra"/>
        <w:spacing w:after="0" w:line="240" w:lineRule="auto"/>
        <w:ind w:left="851" w:firstLine="900"/>
        <w:rPr>
          <w:rFonts w:ascii="Arial" w:eastAsia="Arial Unicode MS" w:hAnsi="Arial" w:cs="Arial"/>
          <w:i/>
          <w:sz w:val="20"/>
          <w:szCs w:val="20"/>
          <w:lang w:val="es-MX"/>
        </w:rPr>
      </w:pPr>
      <w:r w:rsidRPr="00F66F91">
        <w:rPr>
          <w:rFonts w:ascii="Arial" w:eastAsia="Arial Unicode MS" w:hAnsi="Arial" w:cs="Arial"/>
          <w:i/>
          <w:sz w:val="20"/>
          <w:szCs w:val="20"/>
          <w:lang w:val="es-MX"/>
        </w:rPr>
        <w:t>i)</w:t>
      </w:r>
      <w:r w:rsidRPr="00F66F91">
        <w:rPr>
          <w:rFonts w:ascii="Arial" w:eastAsia="Arial Unicode MS" w:hAnsi="Arial" w:cs="Arial"/>
          <w:i/>
          <w:sz w:val="20"/>
          <w:szCs w:val="20"/>
          <w:lang w:val="es-MX"/>
        </w:rPr>
        <w:tab/>
        <w:t xml:space="preserve">Ramo del cual fue cubierto el costo </w:t>
      </w:r>
    </w:p>
    <w:p w:rsidR="00230D3E" w:rsidRPr="00F66F91" w:rsidRDefault="00230D3E" w:rsidP="00230D3E">
      <w:pPr>
        <w:pStyle w:val="Textoindependienteprimerasangra"/>
        <w:spacing w:after="0" w:line="240" w:lineRule="auto"/>
        <w:ind w:left="851" w:firstLine="900"/>
        <w:rPr>
          <w:rFonts w:ascii="Arial" w:eastAsia="Arial Unicode MS" w:hAnsi="Arial" w:cs="Arial"/>
          <w:i/>
          <w:sz w:val="20"/>
          <w:szCs w:val="20"/>
          <w:lang w:val="es-MX"/>
        </w:rPr>
      </w:pPr>
      <w:r w:rsidRPr="00F66F91">
        <w:rPr>
          <w:rFonts w:ascii="Arial" w:eastAsia="Arial Unicode MS" w:hAnsi="Arial" w:cs="Arial"/>
          <w:i/>
          <w:sz w:val="20"/>
          <w:szCs w:val="20"/>
          <w:lang w:val="es-MX"/>
        </w:rPr>
        <w:t>j)</w:t>
      </w:r>
      <w:r w:rsidRPr="00F66F91">
        <w:rPr>
          <w:rFonts w:ascii="Arial" w:eastAsia="Arial Unicode MS" w:hAnsi="Arial" w:cs="Arial"/>
          <w:i/>
          <w:sz w:val="20"/>
          <w:szCs w:val="20"/>
          <w:lang w:val="es-MX"/>
        </w:rPr>
        <w:tab/>
        <w:t>Si existe una extensión de contrato solicito el documento</w:t>
      </w:r>
    </w:p>
    <w:p w:rsidR="00230D3E" w:rsidRPr="00F66F91" w:rsidRDefault="00230D3E" w:rsidP="00230D3E">
      <w:pPr>
        <w:pStyle w:val="Textoindependienteprimerasangra"/>
        <w:spacing w:after="0" w:line="240" w:lineRule="auto"/>
        <w:ind w:left="851" w:firstLine="900"/>
        <w:rPr>
          <w:rFonts w:ascii="Arial" w:eastAsia="Arial Unicode MS" w:hAnsi="Arial" w:cs="Arial"/>
          <w:i/>
          <w:sz w:val="20"/>
          <w:szCs w:val="20"/>
          <w:lang w:val="es-MX"/>
        </w:rPr>
      </w:pPr>
      <w:r w:rsidRPr="00F66F91">
        <w:rPr>
          <w:rFonts w:ascii="Arial" w:eastAsia="Arial Unicode MS" w:hAnsi="Arial" w:cs="Arial"/>
          <w:i/>
          <w:sz w:val="20"/>
          <w:szCs w:val="20"/>
          <w:lang w:val="es-MX"/>
        </w:rPr>
        <w:t>k)</w:t>
      </w:r>
      <w:r w:rsidRPr="00F66F91">
        <w:rPr>
          <w:rFonts w:ascii="Arial" w:eastAsia="Arial Unicode MS" w:hAnsi="Arial" w:cs="Arial"/>
          <w:i/>
          <w:sz w:val="20"/>
          <w:szCs w:val="20"/>
          <w:lang w:val="es-MX"/>
        </w:rPr>
        <w:tab/>
        <w:t>Facturas y transferencia o forma de pago en su caso por la ejecución de la obra</w:t>
      </w:r>
    </w:p>
    <w:p w:rsidR="00230D3E" w:rsidRPr="00F66F91" w:rsidRDefault="00230D3E" w:rsidP="00230D3E">
      <w:pPr>
        <w:pStyle w:val="Textoindependienteprimerasangra"/>
        <w:spacing w:after="0" w:line="240" w:lineRule="auto"/>
        <w:ind w:left="851" w:firstLine="900"/>
        <w:rPr>
          <w:rFonts w:ascii="Arial" w:eastAsia="Arial Unicode MS" w:hAnsi="Arial" w:cs="Arial"/>
          <w:i/>
          <w:sz w:val="20"/>
          <w:szCs w:val="20"/>
          <w:lang w:val="es-MX"/>
        </w:rPr>
      </w:pPr>
      <w:r w:rsidRPr="00F66F91">
        <w:rPr>
          <w:rFonts w:ascii="Arial" w:eastAsia="Arial Unicode MS" w:hAnsi="Arial" w:cs="Arial"/>
          <w:i/>
          <w:sz w:val="20"/>
          <w:szCs w:val="20"/>
          <w:lang w:val="es-MX"/>
        </w:rPr>
        <w:lastRenderedPageBreak/>
        <w:t>l)</w:t>
      </w:r>
      <w:r w:rsidRPr="00F66F91">
        <w:rPr>
          <w:rFonts w:ascii="Arial" w:eastAsia="Arial Unicode MS" w:hAnsi="Arial" w:cs="Arial"/>
          <w:i/>
          <w:sz w:val="20"/>
          <w:szCs w:val="20"/>
          <w:lang w:val="es-MX"/>
        </w:rPr>
        <w:tab/>
        <w:t>Responsable de la obra de ambas portes</w:t>
      </w:r>
    </w:p>
    <w:p w:rsidR="00230D3E" w:rsidRPr="00F66F91" w:rsidRDefault="00230D3E" w:rsidP="00230D3E">
      <w:pPr>
        <w:pStyle w:val="Textoindependienteprimerasangra"/>
        <w:spacing w:after="0" w:line="240" w:lineRule="auto"/>
        <w:ind w:left="851" w:firstLine="900"/>
        <w:rPr>
          <w:rFonts w:ascii="Arial" w:eastAsia="Arial Unicode MS" w:hAnsi="Arial" w:cs="Arial"/>
          <w:i/>
          <w:sz w:val="20"/>
          <w:szCs w:val="20"/>
          <w:lang w:val="es-MX"/>
        </w:rPr>
      </w:pPr>
      <w:r w:rsidRPr="00F66F91">
        <w:rPr>
          <w:rFonts w:ascii="Arial" w:eastAsia="Arial Unicode MS" w:hAnsi="Arial" w:cs="Arial"/>
          <w:i/>
          <w:sz w:val="20"/>
          <w:szCs w:val="20"/>
          <w:lang w:val="es-MX"/>
        </w:rPr>
        <w:t>m)</w:t>
      </w:r>
      <w:r w:rsidRPr="00F66F91">
        <w:rPr>
          <w:rFonts w:ascii="Arial" w:eastAsia="Arial Unicode MS" w:hAnsi="Arial" w:cs="Arial"/>
          <w:i/>
          <w:sz w:val="20"/>
          <w:szCs w:val="20"/>
          <w:lang w:val="es-MX"/>
        </w:rPr>
        <w:tab/>
        <w:t>De haber sido establecido en el contrato las minutas de los informes rendidos por la obra</w:t>
      </w:r>
    </w:p>
    <w:p w:rsidR="00230D3E" w:rsidRPr="00F66F91" w:rsidRDefault="00230D3E" w:rsidP="00230D3E">
      <w:pPr>
        <w:pStyle w:val="Textoindependienteprimerasangra"/>
        <w:spacing w:after="0" w:line="240" w:lineRule="auto"/>
        <w:ind w:left="851" w:firstLine="900"/>
        <w:rPr>
          <w:rFonts w:ascii="Arial" w:eastAsia="Arial Unicode MS" w:hAnsi="Arial" w:cs="Arial"/>
          <w:i/>
          <w:sz w:val="20"/>
          <w:szCs w:val="20"/>
          <w:lang w:val="es-MX"/>
        </w:rPr>
      </w:pPr>
      <w:r w:rsidRPr="00F66F91">
        <w:rPr>
          <w:rFonts w:ascii="Arial" w:eastAsia="Arial Unicode MS" w:hAnsi="Arial" w:cs="Arial"/>
          <w:i/>
          <w:sz w:val="20"/>
          <w:szCs w:val="20"/>
          <w:lang w:val="es-MX"/>
        </w:rPr>
        <w:t>n)</w:t>
      </w:r>
      <w:r w:rsidRPr="00F66F91">
        <w:rPr>
          <w:rFonts w:ascii="Arial" w:eastAsia="Arial Unicode MS" w:hAnsi="Arial" w:cs="Arial"/>
          <w:i/>
          <w:sz w:val="20"/>
          <w:szCs w:val="20"/>
          <w:lang w:val="es-MX"/>
        </w:rPr>
        <w:tab/>
        <w:t>Todos y cada uno de los anexos del contrato celebrado para esta obra.</w:t>
      </w:r>
    </w:p>
    <w:p w:rsidR="00230D3E" w:rsidRPr="00F66F91" w:rsidRDefault="00230D3E" w:rsidP="00230D3E">
      <w:pPr>
        <w:pStyle w:val="Textoindependienteprimerasangra"/>
        <w:spacing w:after="0" w:line="240" w:lineRule="auto"/>
        <w:ind w:left="851" w:firstLine="900"/>
        <w:rPr>
          <w:rFonts w:ascii="Arial" w:eastAsia="Arial Unicode MS" w:hAnsi="Arial" w:cs="Arial"/>
          <w:i/>
          <w:sz w:val="20"/>
          <w:szCs w:val="20"/>
          <w:lang w:val="es-MX"/>
        </w:rPr>
      </w:pPr>
      <w:r w:rsidRPr="00F66F91">
        <w:rPr>
          <w:rFonts w:ascii="Arial" w:eastAsia="Arial Unicode MS" w:hAnsi="Arial" w:cs="Arial"/>
          <w:i/>
          <w:sz w:val="20"/>
          <w:szCs w:val="20"/>
          <w:lang w:val="es-MX"/>
        </w:rPr>
        <w:t>o)</w:t>
      </w:r>
      <w:r w:rsidRPr="00F66F91">
        <w:rPr>
          <w:rFonts w:ascii="Arial" w:eastAsia="Arial Unicode MS" w:hAnsi="Arial" w:cs="Arial"/>
          <w:i/>
          <w:sz w:val="20"/>
          <w:szCs w:val="20"/>
          <w:lang w:val="es-MX"/>
        </w:rPr>
        <w:tab/>
        <w:t>Presupuesto asignado por capítulo y por concepto</w:t>
      </w:r>
    </w:p>
    <w:p w:rsidR="00230D3E" w:rsidRPr="00F66F91" w:rsidRDefault="00230D3E" w:rsidP="00230D3E">
      <w:pPr>
        <w:pStyle w:val="Textoindependienteprimerasangra"/>
        <w:spacing w:after="0" w:line="240" w:lineRule="auto"/>
        <w:ind w:left="851" w:firstLine="900"/>
        <w:rPr>
          <w:rFonts w:ascii="Arial" w:eastAsia="Arial Unicode MS" w:hAnsi="Arial" w:cs="Arial"/>
          <w:i/>
          <w:sz w:val="20"/>
          <w:szCs w:val="20"/>
          <w:lang w:val="es-MX"/>
        </w:rPr>
      </w:pPr>
      <w:r w:rsidRPr="00F66F91">
        <w:rPr>
          <w:rFonts w:ascii="Arial" w:eastAsia="Arial Unicode MS" w:hAnsi="Arial" w:cs="Arial"/>
          <w:i/>
          <w:sz w:val="20"/>
          <w:szCs w:val="20"/>
          <w:lang w:val="es-MX"/>
        </w:rPr>
        <w:t>p)</w:t>
      </w:r>
      <w:r w:rsidRPr="00F66F91">
        <w:rPr>
          <w:rFonts w:ascii="Arial" w:eastAsia="Arial Unicode MS" w:hAnsi="Arial" w:cs="Arial"/>
          <w:i/>
          <w:sz w:val="20"/>
          <w:szCs w:val="20"/>
          <w:lang w:val="es-MX"/>
        </w:rPr>
        <w:tab/>
        <w:t>Presupuesto modificado por partida</w:t>
      </w:r>
    </w:p>
    <w:p w:rsidR="00230D3E" w:rsidRPr="00F66F91" w:rsidRDefault="00230D3E" w:rsidP="00230D3E">
      <w:pPr>
        <w:pStyle w:val="Textoindependienteprimerasangra"/>
        <w:spacing w:after="0" w:line="240" w:lineRule="auto"/>
        <w:ind w:left="851" w:firstLine="900"/>
        <w:rPr>
          <w:rFonts w:ascii="Arial" w:eastAsia="Arial Unicode MS" w:hAnsi="Arial" w:cs="Arial"/>
          <w:i/>
          <w:sz w:val="20"/>
          <w:szCs w:val="20"/>
          <w:lang w:val="es-MX"/>
        </w:rPr>
      </w:pPr>
      <w:r w:rsidRPr="00F66F91">
        <w:rPr>
          <w:rFonts w:ascii="Arial" w:eastAsia="Arial Unicode MS" w:hAnsi="Arial" w:cs="Arial"/>
          <w:i/>
          <w:sz w:val="20"/>
          <w:szCs w:val="20"/>
          <w:lang w:val="es-MX"/>
        </w:rPr>
        <w:t>q)</w:t>
      </w:r>
      <w:r w:rsidRPr="00F66F91">
        <w:rPr>
          <w:rFonts w:ascii="Arial" w:eastAsia="Arial Unicode MS" w:hAnsi="Arial" w:cs="Arial"/>
          <w:i/>
          <w:sz w:val="20"/>
          <w:szCs w:val="20"/>
          <w:lang w:val="es-MX"/>
        </w:rPr>
        <w:tab/>
        <w:t>Presupuesto ejercido por partida</w:t>
      </w:r>
    </w:p>
    <w:p w:rsidR="00230D3E" w:rsidRPr="00F66F91" w:rsidRDefault="00230D3E" w:rsidP="00230D3E">
      <w:pPr>
        <w:pStyle w:val="Textoindependienteprimerasangra"/>
        <w:spacing w:after="0" w:line="240" w:lineRule="auto"/>
        <w:ind w:left="851" w:firstLine="900"/>
        <w:rPr>
          <w:rFonts w:ascii="Arial" w:eastAsia="Arial Unicode MS" w:hAnsi="Arial" w:cs="Arial"/>
          <w:i/>
          <w:sz w:val="20"/>
          <w:szCs w:val="20"/>
          <w:lang w:val="es-MX"/>
        </w:rPr>
      </w:pPr>
      <w:r w:rsidRPr="00F66F91">
        <w:rPr>
          <w:rFonts w:ascii="Arial" w:eastAsia="Arial Unicode MS" w:hAnsi="Arial" w:cs="Arial"/>
          <w:i/>
          <w:sz w:val="20"/>
          <w:szCs w:val="20"/>
          <w:lang w:val="es-MX"/>
        </w:rPr>
        <w:t>r)</w:t>
      </w:r>
      <w:r w:rsidRPr="00F66F91">
        <w:rPr>
          <w:rFonts w:ascii="Arial" w:eastAsia="Arial Unicode MS" w:hAnsi="Arial" w:cs="Arial"/>
          <w:i/>
          <w:sz w:val="20"/>
          <w:szCs w:val="20"/>
          <w:lang w:val="es-MX"/>
        </w:rPr>
        <w:tab/>
        <w:t xml:space="preserve">Domicilio fiscal de la empresa contratada </w:t>
      </w:r>
    </w:p>
    <w:p w:rsidR="00230D3E" w:rsidRPr="00F66F91" w:rsidRDefault="00230D3E" w:rsidP="00230D3E">
      <w:pPr>
        <w:pStyle w:val="Textoindependienteprimerasangra"/>
        <w:spacing w:after="0" w:line="240" w:lineRule="auto"/>
        <w:ind w:left="851" w:firstLine="900"/>
        <w:rPr>
          <w:rFonts w:ascii="Arial" w:eastAsia="Arial Unicode MS" w:hAnsi="Arial" w:cs="Arial"/>
          <w:i/>
          <w:sz w:val="20"/>
          <w:szCs w:val="20"/>
          <w:lang w:val="es-MX"/>
        </w:rPr>
      </w:pPr>
      <w:r w:rsidRPr="00F66F91">
        <w:rPr>
          <w:rFonts w:ascii="Arial" w:eastAsia="Arial Unicode MS" w:hAnsi="Arial" w:cs="Arial"/>
          <w:i/>
          <w:sz w:val="20"/>
          <w:szCs w:val="20"/>
          <w:lang w:val="es-MX"/>
        </w:rPr>
        <w:t>s)</w:t>
      </w:r>
      <w:r w:rsidRPr="00F66F91">
        <w:rPr>
          <w:rFonts w:ascii="Arial" w:eastAsia="Arial Unicode MS" w:hAnsi="Arial" w:cs="Arial"/>
          <w:i/>
          <w:sz w:val="20"/>
          <w:szCs w:val="20"/>
          <w:lang w:val="es-MX"/>
        </w:rPr>
        <w:tab/>
        <w:t>Nombre del representante legal de la empresa contratada</w:t>
      </w:r>
    </w:p>
    <w:p w:rsidR="00230D3E" w:rsidRPr="00F66F91" w:rsidRDefault="00230D3E" w:rsidP="00230D3E">
      <w:pPr>
        <w:pStyle w:val="Textoindependienteprimerasangra"/>
        <w:spacing w:after="0" w:line="240" w:lineRule="auto"/>
        <w:ind w:left="851" w:firstLine="900"/>
        <w:rPr>
          <w:rFonts w:ascii="Arial" w:eastAsia="Arial Unicode MS" w:hAnsi="Arial" w:cs="Arial"/>
          <w:i/>
          <w:sz w:val="20"/>
          <w:szCs w:val="20"/>
          <w:lang w:val="es-MX"/>
        </w:rPr>
      </w:pPr>
      <w:r w:rsidRPr="00F66F91">
        <w:rPr>
          <w:rFonts w:ascii="Arial" w:eastAsia="Arial Unicode MS" w:hAnsi="Arial" w:cs="Arial"/>
          <w:i/>
          <w:sz w:val="20"/>
          <w:szCs w:val="20"/>
          <w:lang w:val="es-MX"/>
        </w:rPr>
        <w:t>t)</w:t>
      </w:r>
      <w:r w:rsidRPr="00F66F91">
        <w:rPr>
          <w:rFonts w:ascii="Arial" w:eastAsia="Arial Unicode MS" w:hAnsi="Arial" w:cs="Arial"/>
          <w:i/>
          <w:sz w:val="20"/>
          <w:szCs w:val="20"/>
          <w:lang w:val="es-MX"/>
        </w:rPr>
        <w:tab/>
        <w:t>RFC de la empresa  contratada</w:t>
      </w:r>
    </w:p>
    <w:p w:rsidR="00230D3E" w:rsidRPr="00F66F91" w:rsidRDefault="00230D3E" w:rsidP="00230D3E">
      <w:pPr>
        <w:pStyle w:val="Textoindependienteprimerasangra"/>
        <w:spacing w:after="0" w:line="240" w:lineRule="auto"/>
        <w:ind w:left="851" w:firstLine="900"/>
        <w:rPr>
          <w:rFonts w:ascii="Arial" w:eastAsia="Arial Unicode MS" w:hAnsi="Arial" w:cs="Arial"/>
          <w:i/>
          <w:sz w:val="20"/>
          <w:szCs w:val="20"/>
          <w:lang w:val="es-MX"/>
        </w:rPr>
      </w:pPr>
      <w:r w:rsidRPr="00F66F91">
        <w:rPr>
          <w:rFonts w:ascii="Arial" w:eastAsia="Arial Unicode MS" w:hAnsi="Arial" w:cs="Arial"/>
          <w:i/>
          <w:sz w:val="20"/>
          <w:szCs w:val="20"/>
          <w:lang w:val="es-MX"/>
        </w:rPr>
        <w:t>u)</w:t>
      </w:r>
      <w:r w:rsidRPr="00F66F91">
        <w:rPr>
          <w:rFonts w:ascii="Arial" w:eastAsia="Arial Unicode MS" w:hAnsi="Arial" w:cs="Arial"/>
          <w:i/>
          <w:sz w:val="20"/>
          <w:szCs w:val="20"/>
          <w:lang w:val="es-MX"/>
        </w:rPr>
        <w:tab/>
        <w:t>Documento con el que acredito la capacidad financiera</w:t>
      </w:r>
    </w:p>
    <w:p w:rsidR="00C63190" w:rsidRPr="00F66F91" w:rsidRDefault="00230D3E" w:rsidP="00230D3E">
      <w:pPr>
        <w:pStyle w:val="Textoindependienteprimerasangra"/>
        <w:spacing w:after="0" w:line="240" w:lineRule="auto"/>
        <w:ind w:left="851" w:firstLine="900"/>
        <w:rPr>
          <w:rFonts w:ascii="Arial" w:eastAsia="Arial Unicode MS" w:hAnsi="Arial" w:cs="Arial"/>
          <w:i/>
          <w:sz w:val="20"/>
          <w:szCs w:val="20"/>
          <w:lang w:val="es-MX"/>
        </w:rPr>
      </w:pPr>
      <w:r w:rsidRPr="00F66F91">
        <w:rPr>
          <w:rFonts w:ascii="Arial" w:eastAsia="Arial Unicode MS" w:hAnsi="Arial" w:cs="Arial"/>
          <w:i/>
          <w:sz w:val="20"/>
          <w:szCs w:val="20"/>
          <w:lang w:val="es-MX"/>
        </w:rPr>
        <w:t>La información la requiero por esta vía así mismo por ser una obligación de transparencia se me indique la ruta en la cual esta visible en su página, lo anterior atendiendo el principio de máxima publicidad. Para referencia cito la siguiente liga http://planoinformativo.com/nota/id/535932/noticia/la-interminable-obra-de-rehabilitacion-de--carranza</w:t>
      </w:r>
      <w:r w:rsidR="00A06DD6" w:rsidRPr="00F66F91">
        <w:rPr>
          <w:rFonts w:ascii="Arial" w:eastAsia="Arial Unicode MS" w:hAnsi="Arial" w:cs="Arial"/>
          <w:i/>
          <w:sz w:val="20"/>
          <w:szCs w:val="20"/>
          <w:lang w:val="es-MX"/>
        </w:rPr>
        <w:t>”</w:t>
      </w:r>
      <w:r w:rsidR="004C0527" w:rsidRPr="00F66F91">
        <w:rPr>
          <w:rFonts w:ascii="Arial" w:eastAsia="Arial Unicode MS" w:hAnsi="Arial" w:cs="Arial"/>
          <w:i/>
          <w:sz w:val="20"/>
          <w:szCs w:val="20"/>
          <w:lang w:val="es-MX"/>
        </w:rPr>
        <w:t>.</w:t>
      </w:r>
    </w:p>
    <w:p w:rsidR="00C9337E" w:rsidRPr="00F66F91" w:rsidRDefault="00547C44" w:rsidP="00FF4E67">
      <w:pPr>
        <w:spacing w:before="240"/>
        <w:ind w:firstLine="708"/>
        <w:rPr>
          <w:rFonts w:ascii="Arial" w:hAnsi="Arial" w:cs="Arial"/>
        </w:rPr>
      </w:pPr>
      <w:r w:rsidRPr="00F66F91">
        <w:rPr>
          <w:rFonts w:ascii="Arial" w:eastAsia="Arial Unicode MS" w:hAnsi="Arial" w:cs="Arial"/>
          <w:b/>
        </w:rPr>
        <w:t xml:space="preserve">SEGUNDO. </w:t>
      </w:r>
      <w:r w:rsidRPr="00F66F91">
        <w:rPr>
          <w:rFonts w:ascii="Arial" w:hAnsi="Arial" w:cs="Arial"/>
          <w:b/>
        </w:rPr>
        <w:t xml:space="preserve">Respuesta del sujeto obligado. </w:t>
      </w:r>
      <w:r w:rsidR="00033326" w:rsidRPr="00F66F91">
        <w:rPr>
          <w:rFonts w:ascii="Arial" w:hAnsi="Arial" w:cs="Arial"/>
        </w:rPr>
        <w:t>El</w:t>
      </w:r>
      <w:r w:rsidR="00013C06" w:rsidRPr="00F66F91">
        <w:rPr>
          <w:rFonts w:ascii="Arial" w:hAnsi="Arial" w:cs="Arial"/>
        </w:rPr>
        <w:t xml:space="preserve"> </w:t>
      </w:r>
      <w:r w:rsidR="00230D3E" w:rsidRPr="00F66F91">
        <w:rPr>
          <w:rFonts w:ascii="Arial" w:hAnsi="Arial" w:cs="Arial"/>
          <w:b/>
        </w:rPr>
        <w:t>nueve de noviembre</w:t>
      </w:r>
      <w:r w:rsidR="00F531C2" w:rsidRPr="00F66F91">
        <w:rPr>
          <w:rFonts w:ascii="Arial" w:hAnsi="Arial" w:cs="Arial"/>
          <w:b/>
        </w:rPr>
        <w:t xml:space="preserve"> </w:t>
      </w:r>
      <w:r w:rsidR="00013C06" w:rsidRPr="00F66F91">
        <w:rPr>
          <w:rFonts w:ascii="Arial" w:hAnsi="Arial" w:cs="Arial"/>
          <w:b/>
        </w:rPr>
        <w:t xml:space="preserve">de </w:t>
      </w:r>
      <w:r w:rsidRPr="00F66F91">
        <w:rPr>
          <w:rFonts w:ascii="Arial" w:hAnsi="Arial" w:cs="Arial"/>
          <w:b/>
        </w:rPr>
        <w:t xml:space="preserve">dos mil </w:t>
      </w:r>
      <w:r w:rsidR="009C6A00" w:rsidRPr="00F66F91">
        <w:rPr>
          <w:rFonts w:ascii="Arial" w:hAnsi="Arial" w:cs="Arial"/>
          <w:b/>
        </w:rPr>
        <w:t>diecisiete</w:t>
      </w:r>
      <w:r w:rsidRPr="00F66F91">
        <w:rPr>
          <w:rFonts w:ascii="Arial" w:hAnsi="Arial" w:cs="Arial"/>
        </w:rPr>
        <w:t xml:space="preserve">, </w:t>
      </w:r>
      <w:r w:rsidR="00C9337E" w:rsidRPr="00F66F91">
        <w:rPr>
          <w:rFonts w:ascii="Arial" w:hAnsi="Arial" w:cs="Arial"/>
        </w:rPr>
        <w:t xml:space="preserve">el </w:t>
      </w:r>
      <w:r w:rsidR="005351D0" w:rsidRPr="00F66F91">
        <w:rPr>
          <w:rFonts w:ascii="Arial" w:hAnsi="Arial" w:cs="Arial"/>
        </w:rPr>
        <w:t>sujeto</w:t>
      </w:r>
      <w:r w:rsidR="00C9337E" w:rsidRPr="00F66F91">
        <w:rPr>
          <w:rFonts w:ascii="Arial" w:hAnsi="Arial" w:cs="Arial"/>
        </w:rPr>
        <w:t xml:space="preserve"> obligado dio </w:t>
      </w:r>
      <w:r w:rsidR="00230D3E" w:rsidRPr="00F66F91">
        <w:rPr>
          <w:rFonts w:ascii="Arial" w:hAnsi="Arial" w:cs="Arial"/>
        </w:rPr>
        <w:t>contestó</w:t>
      </w:r>
      <w:r w:rsidR="00C9337E" w:rsidRPr="00F66F91">
        <w:rPr>
          <w:rFonts w:ascii="Arial" w:hAnsi="Arial" w:cs="Arial"/>
        </w:rPr>
        <w:t xml:space="preserve"> al solicitante a través de la Plataforma, y expresó:</w:t>
      </w:r>
    </w:p>
    <w:p w:rsidR="00230D3E" w:rsidRPr="00F66F91" w:rsidRDefault="003C3862" w:rsidP="00230D3E">
      <w:pPr>
        <w:spacing w:line="240" w:lineRule="auto"/>
        <w:ind w:left="709" w:hanging="1"/>
        <w:rPr>
          <w:rFonts w:ascii="Arial" w:hAnsi="Arial" w:cs="Arial"/>
          <w:sz w:val="22"/>
          <w:szCs w:val="22"/>
        </w:rPr>
      </w:pPr>
      <w:r w:rsidRPr="00F66F91">
        <w:rPr>
          <w:rFonts w:ascii="Arial" w:hAnsi="Arial" w:cs="Arial"/>
          <w:sz w:val="22"/>
          <w:szCs w:val="22"/>
        </w:rPr>
        <w:tab/>
      </w:r>
      <w:r w:rsidRPr="00F66F91">
        <w:rPr>
          <w:rFonts w:ascii="Arial" w:hAnsi="Arial" w:cs="Arial"/>
          <w:sz w:val="22"/>
          <w:szCs w:val="22"/>
        </w:rPr>
        <w:tab/>
      </w:r>
      <w:r w:rsidR="005351D0" w:rsidRPr="00F66F91">
        <w:rPr>
          <w:rFonts w:ascii="Arial" w:hAnsi="Arial" w:cs="Arial"/>
          <w:sz w:val="22"/>
          <w:szCs w:val="22"/>
        </w:rPr>
        <w:t>“</w:t>
      </w:r>
      <w:r w:rsidR="00230D3E" w:rsidRPr="00F66F91">
        <w:rPr>
          <w:rFonts w:ascii="Arial" w:hAnsi="Arial" w:cs="Arial"/>
          <w:sz w:val="22"/>
          <w:szCs w:val="22"/>
        </w:rPr>
        <w:t>(…)</w:t>
      </w:r>
    </w:p>
    <w:p w:rsidR="00230D3E" w:rsidRPr="00F66F91" w:rsidRDefault="00230D3E" w:rsidP="00230D3E">
      <w:pPr>
        <w:spacing w:line="240" w:lineRule="auto"/>
        <w:ind w:left="709" w:hanging="1"/>
        <w:rPr>
          <w:rFonts w:ascii="Arial" w:hAnsi="Arial" w:cs="Arial"/>
          <w:i/>
          <w:sz w:val="22"/>
          <w:szCs w:val="22"/>
        </w:rPr>
      </w:pPr>
      <w:r w:rsidRPr="00F66F91">
        <w:rPr>
          <w:rFonts w:ascii="Arial" w:hAnsi="Arial" w:cs="Arial"/>
          <w:sz w:val="22"/>
          <w:szCs w:val="22"/>
        </w:rPr>
        <w:tab/>
      </w:r>
      <w:r w:rsidRPr="00F66F91">
        <w:rPr>
          <w:rFonts w:ascii="Arial" w:hAnsi="Arial" w:cs="Arial"/>
          <w:sz w:val="22"/>
          <w:szCs w:val="22"/>
        </w:rPr>
        <w:tab/>
      </w:r>
      <w:r w:rsidRPr="00F66F91">
        <w:rPr>
          <w:rFonts w:ascii="Arial" w:hAnsi="Arial" w:cs="Arial"/>
          <w:i/>
          <w:sz w:val="22"/>
          <w:szCs w:val="22"/>
        </w:rPr>
        <w:t xml:space="preserve">En respuesta a su solicitud de información con número de folio 00662317 y en uso de las facultades que le que confieren a la Unidad de Transparencia de la Secretaría de Desarrollo Urbano, Vivienda y Obras Públicas del Gobierno del Estado de San Luis Potosí, los artículos 54 fracciones II y IV de la Ley de Transparencia y Acceso a la Información Pública del Estado de San Luis Potosí, indico a Usted que se realizó la gestión correspondiente ante las áreas competentes, siendo estas  la Dirección de Planeación, Control y Seguimiento y la Dirección de Obras Públicas y Supervisión.  </w:t>
      </w:r>
    </w:p>
    <w:p w:rsidR="00230D3E" w:rsidRPr="00F66F91" w:rsidRDefault="00230D3E" w:rsidP="00230D3E">
      <w:pPr>
        <w:spacing w:line="240" w:lineRule="auto"/>
        <w:ind w:left="709" w:hanging="1"/>
        <w:rPr>
          <w:rFonts w:ascii="Arial" w:hAnsi="Arial" w:cs="Arial"/>
          <w:i/>
          <w:sz w:val="22"/>
          <w:szCs w:val="22"/>
        </w:rPr>
      </w:pPr>
      <w:r w:rsidRPr="00F66F91">
        <w:rPr>
          <w:rFonts w:ascii="Arial" w:hAnsi="Arial" w:cs="Arial"/>
          <w:i/>
          <w:sz w:val="22"/>
          <w:szCs w:val="22"/>
        </w:rPr>
        <w:t>En ese orden, hago de su conocimiento que se recibió en respuesta a su solicitud de información el siguiente Memorándum:</w:t>
      </w:r>
    </w:p>
    <w:p w:rsidR="00230D3E" w:rsidRPr="00F66F91" w:rsidRDefault="00230D3E" w:rsidP="00230D3E">
      <w:pPr>
        <w:spacing w:line="240" w:lineRule="auto"/>
        <w:ind w:left="709" w:hanging="1"/>
        <w:rPr>
          <w:rFonts w:ascii="Arial" w:hAnsi="Arial" w:cs="Arial"/>
          <w:i/>
          <w:sz w:val="22"/>
          <w:szCs w:val="22"/>
        </w:rPr>
      </w:pPr>
      <w:r w:rsidRPr="00F66F91">
        <w:rPr>
          <w:rFonts w:ascii="Arial" w:hAnsi="Arial" w:cs="Arial"/>
          <w:i/>
          <w:sz w:val="22"/>
          <w:szCs w:val="22"/>
        </w:rPr>
        <w:t>•</w:t>
      </w:r>
      <w:r w:rsidRPr="00F66F91">
        <w:rPr>
          <w:rFonts w:ascii="Arial" w:hAnsi="Arial" w:cs="Arial"/>
          <w:i/>
          <w:sz w:val="22"/>
          <w:szCs w:val="22"/>
        </w:rPr>
        <w:tab/>
      </w:r>
      <w:proofErr w:type="spellStart"/>
      <w:r w:rsidRPr="00F66F91">
        <w:rPr>
          <w:rFonts w:ascii="Arial" w:hAnsi="Arial" w:cs="Arial"/>
          <w:i/>
          <w:sz w:val="22"/>
          <w:szCs w:val="22"/>
        </w:rPr>
        <w:t>Memorandum</w:t>
      </w:r>
      <w:proofErr w:type="spellEnd"/>
      <w:r w:rsidRPr="00F66F91">
        <w:rPr>
          <w:rFonts w:ascii="Arial" w:hAnsi="Arial" w:cs="Arial"/>
          <w:i/>
          <w:sz w:val="22"/>
          <w:szCs w:val="22"/>
        </w:rPr>
        <w:t xml:space="preserve"> </w:t>
      </w:r>
      <w:proofErr w:type="spellStart"/>
      <w:r w:rsidRPr="00F66F91">
        <w:rPr>
          <w:rFonts w:ascii="Arial" w:hAnsi="Arial" w:cs="Arial"/>
          <w:i/>
          <w:sz w:val="22"/>
          <w:szCs w:val="22"/>
        </w:rPr>
        <w:t>DOPyS</w:t>
      </w:r>
      <w:proofErr w:type="spellEnd"/>
      <w:r w:rsidRPr="00F66F91">
        <w:rPr>
          <w:rFonts w:ascii="Arial" w:hAnsi="Arial" w:cs="Arial"/>
          <w:i/>
          <w:sz w:val="22"/>
          <w:szCs w:val="22"/>
        </w:rPr>
        <w:t xml:space="preserve">/540/2017 y anexo, signado por el Director de Obras Públicas y Supervisión de esta Secretaría de Desarrollo Urbano, Vivienda y Obras Públicas y por el que atiende los incisos c), g), j) l), r), p) y q) de su solicitud; por lo que se remite en archivo adjunto en formato PDF las documentales correspondientes que constan en un total de 08 (ocho) fojas útiles. </w:t>
      </w:r>
    </w:p>
    <w:p w:rsidR="00230D3E" w:rsidRPr="00F66F91" w:rsidRDefault="00230D3E" w:rsidP="00230D3E">
      <w:pPr>
        <w:spacing w:line="240" w:lineRule="auto"/>
        <w:ind w:left="709" w:hanging="1"/>
        <w:rPr>
          <w:rFonts w:ascii="Arial" w:hAnsi="Arial" w:cs="Arial"/>
          <w:i/>
          <w:sz w:val="22"/>
          <w:szCs w:val="22"/>
        </w:rPr>
      </w:pPr>
      <w:r w:rsidRPr="00F66F91">
        <w:rPr>
          <w:rFonts w:ascii="Arial" w:hAnsi="Arial" w:cs="Arial"/>
          <w:i/>
          <w:sz w:val="22"/>
          <w:szCs w:val="22"/>
        </w:rPr>
        <w:tab/>
      </w:r>
      <w:r w:rsidRPr="00F66F91">
        <w:rPr>
          <w:rFonts w:ascii="Arial" w:hAnsi="Arial" w:cs="Arial"/>
          <w:i/>
          <w:sz w:val="22"/>
          <w:szCs w:val="22"/>
        </w:rPr>
        <w:tab/>
        <w:t xml:space="preserve">De igual manera me permito hacer de su conocimiento que al día de hoy, no  se ha recibido en esta Unidad de Transparencia contestación alguna por parte de la Dirección de Planeación, Control y Seguimiento,  por lo que nos encontramos imposibilitados en dar atención a los demás puntos. </w:t>
      </w:r>
    </w:p>
    <w:p w:rsidR="00230D3E" w:rsidRPr="00F66F91" w:rsidRDefault="00230D3E" w:rsidP="00230D3E">
      <w:pPr>
        <w:spacing w:line="240" w:lineRule="auto"/>
        <w:ind w:left="709" w:hanging="1"/>
        <w:rPr>
          <w:rFonts w:ascii="Arial" w:hAnsi="Arial" w:cs="Arial"/>
          <w:i/>
          <w:sz w:val="22"/>
          <w:szCs w:val="22"/>
        </w:rPr>
      </w:pPr>
    </w:p>
    <w:p w:rsidR="00230D3E" w:rsidRPr="00F66F91" w:rsidRDefault="00230D3E" w:rsidP="00230D3E">
      <w:pPr>
        <w:spacing w:line="240" w:lineRule="auto"/>
        <w:ind w:left="709" w:hanging="1"/>
        <w:rPr>
          <w:rFonts w:ascii="Arial" w:hAnsi="Arial" w:cs="Arial"/>
          <w:i/>
          <w:sz w:val="22"/>
          <w:szCs w:val="22"/>
        </w:rPr>
      </w:pPr>
      <w:r w:rsidRPr="00F66F91">
        <w:rPr>
          <w:rFonts w:ascii="Arial" w:hAnsi="Arial" w:cs="Arial"/>
          <w:i/>
          <w:sz w:val="22"/>
          <w:szCs w:val="22"/>
        </w:rPr>
        <w:tab/>
      </w:r>
      <w:r w:rsidRPr="00F66F91">
        <w:rPr>
          <w:rFonts w:ascii="Arial" w:hAnsi="Arial" w:cs="Arial"/>
          <w:i/>
          <w:sz w:val="22"/>
          <w:szCs w:val="22"/>
        </w:rPr>
        <w:tab/>
        <w:t xml:space="preserve">A t e n t a m e n t e </w:t>
      </w:r>
    </w:p>
    <w:p w:rsidR="00230D3E" w:rsidRPr="00F66F91" w:rsidRDefault="00230D3E" w:rsidP="00230D3E">
      <w:pPr>
        <w:spacing w:line="240" w:lineRule="auto"/>
        <w:ind w:left="709" w:hanging="1"/>
        <w:rPr>
          <w:rFonts w:ascii="Arial" w:hAnsi="Arial" w:cs="Arial"/>
          <w:i/>
          <w:sz w:val="22"/>
          <w:szCs w:val="22"/>
        </w:rPr>
      </w:pPr>
      <w:r w:rsidRPr="00F66F91">
        <w:rPr>
          <w:rFonts w:ascii="Arial" w:hAnsi="Arial" w:cs="Arial"/>
          <w:i/>
          <w:sz w:val="22"/>
          <w:szCs w:val="22"/>
        </w:rPr>
        <w:tab/>
      </w:r>
      <w:r w:rsidRPr="00F66F91">
        <w:rPr>
          <w:rFonts w:ascii="Arial" w:hAnsi="Arial" w:cs="Arial"/>
          <w:i/>
          <w:sz w:val="22"/>
          <w:szCs w:val="22"/>
        </w:rPr>
        <w:tab/>
        <w:t xml:space="preserve">Unidad de Transparencia </w:t>
      </w:r>
    </w:p>
    <w:p w:rsidR="005351D0" w:rsidRPr="00F66F91" w:rsidRDefault="00230D3E" w:rsidP="00230D3E">
      <w:pPr>
        <w:spacing w:line="240" w:lineRule="auto"/>
        <w:ind w:left="709" w:hanging="1"/>
        <w:rPr>
          <w:rFonts w:ascii="Arial" w:hAnsi="Arial" w:cs="Arial"/>
          <w:i/>
          <w:sz w:val="22"/>
          <w:szCs w:val="22"/>
        </w:rPr>
      </w:pPr>
      <w:r w:rsidRPr="00F66F91">
        <w:rPr>
          <w:rFonts w:ascii="Arial" w:hAnsi="Arial" w:cs="Arial"/>
          <w:i/>
          <w:sz w:val="22"/>
          <w:szCs w:val="22"/>
        </w:rPr>
        <w:tab/>
      </w:r>
      <w:r w:rsidRPr="00F66F91">
        <w:rPr>
          <w:rFonts w:ascii="Arial" w:hAnsi="Arial" w:cs="Arial"/>
          <w:i/>
          <w:sz w:val="22"/>
          <w:szCs w:val="22"/>
        </w:rPr>
        <w:tab/>
        <w:t>Secretaría de Desarrollo Urbano, Vivienda y Obras Públicas.</w:t>
      </w:r>
      <w:r w:rsidR="005351D0" w:rsidRPr="00F66F91">
        <w:rPr>
          <w:rFonts w:ascii="Arial" w:hAnsi="Arial" w:cs="Arial"/>
          <w:i/>
          <w:sz w:val="22"/>
          <w:szCs w:val="22"/>
        </w:rPr>
        <w:t>”</w:t>
      </w:r>
    </w:p>
    <w:p w:rsidR="00230D3E" w:rsidRPr="00F66F91" w:rsidRDefault="00230D3E" w:rsidP="00230D3E">
      <w:pPr>
        <w:spacing w:line="240" w:lineRule="auto"/>
        <w:ind w:hanging="1"/>
        <w:rPr>
          <w:rFonts w:ascii="Arial" w:hAnsi="Arial" w:cs="Arial"/>
          <w:i/>
          <w:sz w:val="22"/>
          <w:szCs w:val="22"/>
        </w:rPr>
      </w:pPr>
      <w:r w:rsidRPr="00F66F91">
        <w:rPr>
          <w:rFonts w:ascii="Arial" w:hAnsi="Arial" w:cs="Arial"/>
          <w:i/>
          <w:noProof/>
          <w:sz w:val="22"/>
          <w:szCs w:val="22"/>
          <w:lang w:val="es-MX" w:eastAsia="es-MX"/>
        </w:rPr>
        <w:lastRenderedPageBreak/>
        <w:drawing>
          <wp:inline distT="0" distB="0" distL="0" distR="0">
            <wp:extent cx="5429250" cy="2695575"/>
            <wp:effectExtent l="1905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429250" cy="2695575"/>
                    </a:xfrm>
                    <a:prstGeom prst="rect">
                      <a:avLst/>
                    </a:prstGeom>
                    <a:noFill/>
                    <a:ln w="9525">
                      <a:noFill/>
                      <a:miter lim="800000"/>
                      <a:headEnd/>
                      <a:tailEnd/>
                    </a:ln>
                  </pic:spPr>
                </pic:pic>
              </a:graphicData>
            </a:graphic>
          </wp:inline>
        </w:drawing>
      </w:r>
    </w:p>
    <w:p w:rsidR="003A29F0" w:rsidRPr="00F66F91" w:rsidRDefault="00230D3E" w:rsidP="001E7677">
      <w:pPr>
        <w:spacing w:line="240" w:lineRule="auto"/>
        <w:ind w:hanging="1"/>
        <w:rPr>
          <w:rFonts w:ascii="Arial" w:hAnsi="Arial" w:cs="Arial"/>
          <w:i/>
          <w:sz w:val="22"/>
          <w:szCs w:val="22"/>
        </w:rPr>
      </w:pPr>
      <w:r w:rsidRPr="00F66F91">
        <w:rPr>
          <w:rFonts w:ascii="Arial" w:hAnsi="Arial" w:cs="Arial"/>
          <w:i/>
          <w:noProof/>
          <w:sz w:val="22"/>
          <w:szCs w:val="22"/>
          <w:lang w:val="es-MX" w:eastAsia="es-MX"/>
        </w:rPr>
        <w:drawing>
          <wp:inline distT="0" distB="0" distL="0" distR="0">
            <wp:extent cx="5429250" cy="3762375"/>
            <wp:effectExtent l="19050" t="0" r="0" b="0"/>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5429250" cy="3762375"/>
                    </a:xfrm>
                    <a:prstGeom prst="rect">
                      <a:avLst/>
                    </a:prstGeom>
                    <a:noFill/>
                    <a:ln w="9525">
                      <a:noFill/>
                      <a:miter lim="800000"/>
                      <a:headEnd/>
                      <a:tailEnd/>
                    </a:ln>
                  </pic:spPr>
                </pic:pic>
              </a:graphicData>
            </a:graphic>
          </wp:inline>
        </w:drawing>
      </w:r>
    </w:p>
    <w:p w:rsidR="00935B9B" w:rsidRPr="00F66F91" w:rsidRDefault="00935B9B" w:rsidP="00935B9B">
      <w:pPr>
        <w:spacing w:line="240" w:lineRule="auto"/>
        <w:ind w:left="709" w:hanging="1"/>
        <w:rPr>
          <w:rFonts w:ascii="Arial" w:hAnsi="Arial" w:cs="Arial"/>
          <w:i/>
          <w:sz w:val="22"/>
          <w:szCs w:val="22"/>
        </w:rPr>
      </w:pPr>
    </w:p>
    <w:p w:rsidR="00547C44" w:rsidRPr="00F66F91" w:rsidRDefault="00547C44" w:rsidP="00DC51FF">
      <w:pPr>
        <w:pStyle w:val="Textoindependienteprimerasangra"/>
        <w:spacing w:after="0"/>
        <w:ind w:firstLine="708"/>
        <w:rPr>
          <w:rFonts w:ascii="Arial" w:eastAsia="Arial Unicode MS" w:hAnsi="Arial" w:cs="Arial"/>
          <w:szCs w:val="26"/>
          <w:lang w:val="es-MX"/>
        </w:rPr>
      </w:pPr>
      <w:r w:rsidRPr="00F66F91">
        <w:rPr>
          <w:rFonts w:ascii="Arial" w:hAnsi="Arial" w:cs="Arial"/>
          <w:b/>
          <w:szCs w:val="26"/>
        </w:rPr>
        <w:t xml:space="preserve">TERCERO. Interposición del recurso de revisión. </w:t>
      </w:r>
      <w:r w:rsidRPr="00F66F91">
        <w:rPr>
          <w:rFonts w:ascii="Arial" w:hAnsi="Arial" w:cs="Arial"/>
          <w:szCs w:val="26"/>
        </w:rPr>
        <w:t xml:space="preserve">El </w:t>
      </w:r>
      <w:r w:rsidR="001E7677" w:rsidRPr="00F66F91">
        <w:rPr>
          <w:rFonts w:ascii="Arial" w:hAnsi="Arial" w:cs="Arial"/>
          <w:b/>
          <w:szCs w:val="26"/>
        </w:rPr>
        <w:t>veintisiete de noviembre</w:t>
      </w:r>
      <w:r w:rsidR="00A26A62" w:rsidRPr="00F66F91">
        <w:rPr>
          <w:rFonts w:ascii="Arial" w:hAnsi="Arial" w:cs="Arial"/>
          <w:b/>
          <w:szCs w:val="26"/>
        </w:rPr>
        <w:t xml:space="preserve"> de </w:t>
      </w:r>
      <w:r w:rsidR="00033326" w:rsidRPr="00F66F91">
        <w:rPr>
          <w:rFonts w:ascii="Arial" w:hAnsi="Arial" w:cs="Arial"/>
          <w:b/>
          <w:szCs w:val="26"/>
        </w:rPr>
        <w:t>dos mil diecisiete</w:t>
      </w:r>
      <w:r w:rsidRPr="00F66F91">
        <w:rPr>
          <w:rFonts w:ascii="Arial" w:hAnsi="Arial" w:cs="Arial"/>
          <w:szCs w:val="26"/>
        </w:rPr>
        <w:t>,</w:t>
      </w:r>
      <w:r w:rsidR="00FF4E67" w:rsidRPr="00F66F91">
        <w:rPr>
          <w:rFonts w:ascii="Arial" w:hAnsi="Arial" w:cs="Arial"/>
          <w:szCs w:val="26"/>
        </w:rPr>
        <w:t xml:space="preserve"> el recurrente interpuso el presente medio de impugnación a través de la Plataforma Nacional de Transparencia</w:t>
      </w:r>
      <w:r w:rsidR="00DF293F" w:rsidRPr="00F66F91">
        <w:rPr>
          <w:rFonts w:ascii="Arial" w:hAnsi="Arial" w:cs="Arial"/>
          <w:szCs w:val="26"/>
        </w:rPr>
        <w:t xml:space="preserve"> </w:t>
      </w:r>
      <w:r w:rsidR="00662D15" w:rsidRPr="00F66F91">
        <w:rPr>
          <w:rFonts w:ascii="Arial" w:hAnsi="Arial" w:cs="Arial"/>
          <w:szCs w:val="26"/>
        </w:rPr>
        <w:t xml:space="preserve">por </w:t>
      </w:r>
      <w:r w:rsidR="00FF4E67" w:rsidRPr="00F66F91">
        <w:rPr>
          <w:rFonts w:ascii="Arial" w:hAnsi="Arial" w:cs="Arial"/>
          <w:szCs w:val="26"/>
        </w:rPr>
        <w:t xml:space="preserve">el cual </w:t>
      </w:r>
      <w:r w:rsidR="00662D15" w:rsidRPr="00F66F91">
        <w:rPr>
          <w:rFonts w:ascii="Arial" w:hAnsi="Arial" w:cs="Arial"/>
          <w:szCs w:val="26"/>
        </w:rPr>
        <w:t>impugnó</w:t>
      </w:r>
      <w:r w:rsidR="00FF4E67" w:rsidRPr="00F66F91">
        <w:rPr>
          <w:rFonts w:ascii="Arial" w:hAnsi="Arial" w:cs="Arial"/>
          <w:szCs w:val="26"/>
        </w:rPr>
        <w:t xml:space="preserve"> la respuesta</w:t>
      </w:r>
      <w:r w:rsidR="00A06DD6" w:rsidRPr="00F66F91">
        <w:rPr>
          <w:rFonts w:ascii="Arial" w:hAnsi="Arial" w:cs="Arial"/>
          <w:szCs w:val="26"/>
        </w:rPr>
        <w:t xml:space="preserve"> emitida por parte de</w:t>
      </w:r>
      <w:r w:rsidR="0049249D" w:rsidRPr="00F66F91">
        <w:rPr>
          <w:rFonts w:ascii="Arial" w:hAnsi="Arial" w:cs="Arial"/>
          <w:szCs w:val="26"/>
        </w:rPr>
        <w:t>l sujeto obligado</w:t>
      </w:r>
      <w:r w:rsidRPr="00F66F91">
        <w:rPr>
          <w:rFonts w:ascii="Arial" w:eastAsia="Arial Unicode MS" w:hAnsi="Arial" w:cs="Arial"/>
          <w:b/>
          <w:szCs w:val="26"/>
          <w:lang w:val="es-MX"/>
        </w:rPr>
        <w:t>,</w:t>
      </w:r>
      <w:r w:rsidR="00C9337E" w:rsidRPr="00F66F91">
        <w:rPr>
          <w:rFonts w:ascii="Arial" w:eastAsia="Arial Unicode MS" w:hAnsi="Arial" w:cs="Arial"/>
          <w:szCs w:val="26"/>
          <w:lang w:val="es-MX"/>
        </w:rPr>
        <w:t xml:space="preserve"> y en el que señaló</w:t>
      </w:r>
      <w:r w:rsidRPr="00F66F91">
        <w:rPr>
          <w:rFonts w:ascii="Arial" w:eastAsia="Arial Unicode MS" w:hAnsi="Arial" w:cs="Arial"/>
          <w:szCs w:val="26"/>
          <w:lang w:val="es-MX"/>
        </w:rPr>
        <w:t xml:space="preserve"> como motivos de inconformidad:</w:t>
      </w:r>
    </w:p>
    <w:p w:rsidR="001E7677" w:rsidRPr="00F66F91" w:rsidRDefault="004C50E3" w:rsidP="001E7677">
      <w:pPr>
        <w:pStyle w:val="Textoindependienteprimerasangra"/>
        <w:spacing w:line="240" w:lineRule="auto"/>
        <w:ind w:left="709" w:firstLine="708"/>
        <w:rPr>
          <w:rFonts w:ascii="Arial" w:hAnsi="Arial" w:cs="Arial"/>
          <w:i/>
          <w:sz w:val="22"/>
          <w:szCs w:val="22"/>
        </w:rPr>
      </w:pPr>
      <w:r w:rsidRPr="00F66F91">
        <w:rPr>
          <w:rFonts w:ascii="Arial" w:hAnsi="Arial" w:cs="Arial"/>
          <w:i/>
          <w:sz w:val="22"/>
          <w:szCs w:val="22"/>
        </w:rPr>
        <w:t>“</w:t>
      </w:r>
      <w:r w:rsidR="001E7677" w:rsidRPr="00F66F91">
        <w:rPr>
          <w:rFonts w:ascii="Arial" w:hAnsi="Arial" w:cs="Arial"/>
          <w:i/>
          <w:sz w:val="22"/>
          <w:szCs w:val="22"/>
        </w:rPr>
        <w:t>no se atendió en su totalidad mi solicitud y no adjunta documento que de la certeza de que realizo las gestiones necesarias para atender mi solicitud y en caso de no obtener la respuesta de sus áreas que hizo para requerirlas es decir si dio vista a sus superiores</w:t>
      </w:r>
    </w:p>
    <w:p w:rsidR="00C9337E" w:rsidRPr="00F66F91" w:rsidRDefault="001E7677" w:rsidP="001E7677">
      <w:pPr>
        <w:pStyle w:val="Textoindependienteprimerasangra"/>
        <w:spacing w:line="240" w:lineRule="auto"/>
        <w:ind w:left="709" w:firstLine="708"/>
        <w:rPr>
          <w:rFonts w:ascii="Arial" w:hAnsi="Arial" w:cs="Arial"/>
          <w:i/>
          <w:sz w:val="22"/>
          <w:szCs w:val="22"/>
        </w:rPr>
      </w:pPr>
      <w:r w:rsidRPr="00F66F91">
        <w:rPr>
          <w:rFonts w:ascii="Arial" w:hAnsi="Arial" w:cs="Arial"/>
          <w:i/>
          <w:sz w:val="22"/>
          <w:szCs w:val="22"/>
        </w:rPr>
        <w:t xml:space="preserve">solo dice: De igual manera me permito hacer de su conocimiento que al día de hoy, no  se ha recibido en esta Unidad de Transparencia contestación </w:t>
      </w:r>
      <w:r w:rsidRPr="00F66F91">
        <w:rPr>
          <w:rFonts w:ascii="Arial" w:hAnsi="Arial" w:cs="Arial"/>
          <w:i/>
          <w:sz w:val="22"/>
          <w:szCs w:val="22"/>
        </w:rPr>
        <w:lastRenderedPageBreak/>
        <w:t>alguna por parte de la Dirección de Planeación, Control y Seguimiento,  por lo que nos encontramos imposibilitados en dar atención a los demás puntos</w:t>
      </w:r>
      <w:r w:rsidR="00E36A29" w:rsidRPr="00F66F91">
        <w:rPr>
          <w:rFonts w:ascii="Arial" w:hAnsi="Arial" w:cs="Arial"/>
          <w:i/>
          <w:sz w:val="20"/>
          <w:szCs w:val="20"/>
        </w:rPr>
        <w:t>”.</w:t>
      </w:r>
    </w:p>
    <w:p w:rsidR="00547C44" w:rsidRPr="00F66F91" w:rsidRDefault="00547C44" w:rsidP="00662D15">
      <w:pPr>
        <w:spacing w:before="240"/>
        <w:rPr>
          <w:rFonts w:ascii="Arial" w:hAnsi="Arial" w:cs="Arial"/>
        </w:rPr>
      </w:pPr>
      <w:r w:rsidRPr="00F66F91">
        <w:rPr>
          <w:rFonts w:ascii="Arial" w:hAnsi="Arial" w:cs="Arial"/>
        </w:rPr>
        <w:tab/>
      </w:r>
      <w:r w:rsidRPr="00F66F91">
        <w:rPr>
          <w:rFonts w:ascii="Arial" w:hAnsi="Arial" w:cs="Arial"/>
          <w:b/>
        </w:rPr>
        <w:t>CUARTO. Turno.</w:t>
      </w:r>
      <w:r w:rsidRPr="00F66F91">
        <w:rPr>
          <w:rFonts w:ascii="Arial" w:hAnsi="Arial" w:cs="Arial"/>
        </w:rPr>
        <w:t xml:space="preserve"> De conformidad con el artículo 174, fracción I</w:t>
      </w:r>
      <w:r w:rsidR="005F332C" w:rsidRPr="00F66F91">
        <w:rPr>
          <w:rFonts w:ascii="Arial" w:hAnsi="Arial" w:cs="Arial"/>
        </w:rPr>
        <w:t>,</w:t>
      </w:r>
      <w:r w:rsidRPr="00F66F91">
        <w:rPr>
          <w:rFonts w:ascii="Arial" w:hAnsi="Arial" w:cs="Arial"/>
        </w:rPr>
        <w:t xml:space="preserve"> de la Ley de Transparencia y Acceso a la Información Pública del Estado, el recurso de revisión R</w:t>
      </w:r>
      <w:r w:rsidR="001E7677" w:rsidRPr="00F66F91">
        <w:rPr>
          <w:rFonts w:ascii="Arial" w:hAnsi="Arial" w:cs="Arial"/>
        </w:rPr>
        <w:t>R-801</w:t>
      </w:r>
      <w:r w:rsidR="00033326" w:rsidRPr="00F66F91">
        <w:rPr>
          <w:rFonts w:ascii="Arial" w:hAnsi="Arial" w:cs="Arial"/>
        </w:rPr>
        <w:t>/2017</w:t>
      </w:r>
      <w:r w:rsidRPr="00F66F91">
        <w:rPr>
          <w:rFonts w:ascii="Arial" w:hAnsi="Arial" w:cs="Arial"/>
        </w:rPr>
        <w:t>-3 fue t</w:t>
      </w:r>
      <w:r w:rsidR="00013C06" w:rsidRPr="00F66F91">
        <w:rPr>
          <w:rFonts w:ascii="Arial" w:hAnsi="Arial" w:cs="Arial"/>
        </w:rPr>
        <w:t>urnado a la Comisionada Ponente</w:t>
      </w:r>
      <w:r w:rsidRPr="00F66F91">
        <w:rPr>
          <w:rFonts w:ascii="Arial" w:hAnsi="Arial" w:cs="Arial"/>
        </w:rPr>
        <w:t xml:space="preserve"> para que sustanciara el periodo de instrucción, y en su momento presentara al Pleno el proyecto de resolución correspondiente.</w:t>
      </w:r>
    </w:p>
    <w:p w:rsidR="00547C44" w:rsidRPr="00F66F91" w:rsidRDefault="00547C44" w:rsidP="00033326">
      <w:pPr>
        <w:spacing w:before="240" w:after="240"/>
        <w:rPr>
          <w:rFonts w:ascii="Arial" w:hAnsi="Arial" w:cs="Arial"/>
        </w:rPr>
      </w:pPr>
      <w:r w:rsidRPr="00F66F91">
        <w:rPr>
          <w:rFonts w:ascii="Arial" w:hAnsi="Arial" w:cs="Arial"/>
          <w:b/>
        </w:rPr>
        <w:tab/>
        <w:t xml:space="preserve">QUINTO. Admisión. </w:t>
      </w:r>
      <w:r w:rsidRPr="00F66F91">
        <w:rPr>
          <w:rFonts w:ascii="Arial" w:hAnsi="Arial" w:cs="Arial"/>
        </w:rPr>
        <w:t xml:space="preserve">El </w:t>
      </w:r>
      <w:r w:rsidR="001E7677" w:rsidRPr="00F66F91">
        <w:rPr>
          <w:rFonts w:ascii="Arial" w:hAnsi="Arial" w:cs="Arial"/>
          <w:b/>
        </w:rPr>
        <w:t>veintinueve de noviembre</w:t>
      </w:r>
      <w:r w:rsidR="00033326" w:rsidRPr="00F66F91">
        <w:rPr>
          <w:rFonts w:ascii="Arial" w:hAnsi="Arial" w:cs="Arial"/>
          <w:b/>
        </w:rPr>
        <w:t xml:space="preserve"> de dos mil diecisiete</w:t>
      </w:r>
      <w:r w:rsidRPr="00F66F91">
        <w:rPr>
          <w:rFonts w:ascii="Arial" w:hAnsi="Arial" w:cs="Arial"/>
        </w:rPr>
        <w:t>, esta Comisión, con base en el artículo 174, fracción II</w:t>
      </w:r>
      <w:r w:rsidR="00424DB5" w:rsidRPr="00F66F91">
        <w:rPr>
          <w:rFonts w:ascii="Arial" w:hAnsi="Arial" w:cs="Arial"/>
        </w:rPr>
        <w:t>,</w:t>
      </w:r>
      <w:r w:rsidRPr="00F66F91">
        <w:rPr>
          <w:rFonts w:ascii="Arial" w:hAnsi="Arial" w:cs="Arial"/>
        </w:rPr>
        <w:t xml:space="preserve"> de la Ley de Transparencia del Estado, admitió el presente medio de impugnación, a fin de integrar el expediente respectivo y ponerlo a disposición de las partes para que en el plazo que reconoce la ley manifestaran y ofrecieran las pruebas que a su derecho correspondía. </w:t>
      </w:r>
    </w:p>
    <w:p w:rsidR="000A33AA" w:rsidRPr="00F66F91" w:rsidRDefault="00547C44" w:rsidP="00AE265B">
      <w:pPr>
        <w:rPr>
          <w:rFonts w:ascii="Arial" w:hAnsi="Arial" w:cs="Arial"/>
        </w:rPr>
      </w:pPr>
      <w:r w:rsidRPr="00F66F91">
        <w:rPr>
          <w:rFonts w:ascii="Arial" w:hAnsi="Arial" w:cs="Arial"/>
          <w:b/>
        </w:rPr>
        <w:tab/>
        <w:t xml:space="preserve">SEXTO. </w:t>
      </w:r>
      <w:r w:rsidR="00457939" w:rsidRPr="00F66F91">
        <w:rPr>
          <w:rFonts w:ascii="Arial" w:hAnsi="Arial" w:cs="Arial"/>
          <w:b/>
        </w:rPr>
        <w:t>Manifestaciones de las partes</w:t>
      </w:r>
      <w:r w:rsidRPr="00F66F91">
        <w:rPr>
          <w:rFonts w:ascii="Arial" w:hAnsi="Arial" w:cs="Arial"/>
          <w:b/>
        </w:rPr>
        <w:t xml:space="preserve">. </w:t>
      </w:r>
      <w:r w:rsidRPr="00F66F91">
        <w:rPr>
          <w:rFonts w:ascii="Arial" w:hAnsi="Arial" w:cs="Arial"/>
        </w:rPr>
        <w:t xml:space="preserve">El </w:t>
      </w:r>
      <w:r w:rsidR="001E7677" w:rsidRPr="00F66F91">
        <w:rPr>
          <w:rFonts w:ascii="Arial" w:hAnsi="Arial" w:cs="Arial"/>
          <w:b/>
        </w:rPr>
        <w:t>cinco</w:t>
      </w:r>
      <w:r w:rsidR="00935B9B" w:rsidRPr="00F66F91">
        <w:rPr>
          <w:rFonts w:ascii="Arial" w:hAnsi="Arial" w:cs="Arial"/>
          <w:b/>
        </w:rPr>
        <w:t xml:space="preserve"> de enero de dos mil dieciocho</w:t>
      </w:r>
      <w:r w:rsidRPr="00F66F91">
        <w:rPr>
          <w:rFonts w:ascii="Arial" w:hAnsi="Arial" w:cs="Arial"/>
        </w:rPr>
        <w:t>, se emitió un acuerdo po</w:t>
      </w:r>
      <w:r w:rsidR="00C9337E" w:rsidRPr="00F66F91">
        <w:rPr>
          <w:rFonts w:ascii="Arial" w:hAnsi="Arial" w:cs="Arial"/>
        </w:rPr>
        <w:t>r el cual se tuvo por recibido</w:t>
      </w:r>
      <w:r w:rsidR="00E76911" w:rsidRPr="00F66F91">
        <w:rPr>
          <w:rFonts w:ascii="Arial" w:hAnsi="Arial" w:cs="Arial"/>
        </w:rPr>
        <w:t xml:space="preserve"> el escrito signado por </w:t>
      </w:r>
      <w:r w:rsidR="00424DB5" w:rsidRPr="00F66F91">
        <w:rPr>
          <w:rFonts w:ascii="Arial" w:hAnsi="Arial" w:cs="Arial"/>
        </w:rPr>
        <w:t>la</w:t>
      </w:r>
      <w:r w:rsidR="00E76911" w:rsidRPr="00F66F91">
        <w:rPr>
          <w:rFonts w:ascii="Arial" w:hAnsi="Arial" w:cs="Arial"/>
        </w:rPr>
        <w:t xml:space="preserve"> </w:t>
      </w:r>
      <w:r w:rsidR="004026B8" w:rsidRPr="00F66F91">
        <w:rPr>
          <w:rFonts w:ascii="Arial" w:hAnsi="Arial" w:cs="Arial"/>
        </w:rPr>
        <w:t>Titular de la Unidad de Transparencia</w:t>
      </w:r>
      <w:r w:rsidR="00E76911" w:rsidRPr="00F66F91">
        <w:rPr>
          <w:rFonts w:ascii="Arial" w:hAnsi="Arial" w:cs="Arial"/>
        </w:rPr>
        <w:t xml:space="preserve">, el cual se presentó </w:t>
      </w:r>
      <w:r w:rsidR="00545919" w:rsidRPr="00F66F91">
        <w:rPr>
          <w:rFonts w:ascii="Arial" w:hAnsi="Arial" w:cs="Arial"/>
        </w:rPr>
        <w:t xml:space="preserve">en tiempo acorde a la </w:t>
      </w:r>
      <w:r w:rsidR="003C2E2E" w:rsidRPr="00F66F91">
        <w:rPr>
          <w:rFonts w:ascii="Arial" w:hAnsi="Arial" w:cs="Arial"/>
        </w:rPr>
        <w:t>certific</w:t>
      </w:r>
      <w:r w:rsidR="00A26A62" w:rsidRPr="00F66F91">
        <w:rPr>
          <w:rFonts w:ascii="Arial" w:hAnsi="Arial" w:cs="Arial"/>
        </w:rPr>
        <w:t xml:space="preserve">ación que obra a foja </w:t>
      </w:r>
      <w:r w:rsidR="001E7677" w:rsidRPr="00F66F91">
        <w:rPr>
          <w:rFonts w:ascii="Arial" w:hAnsi="Arial" w:cs="Arial"/>
        </w:rPr>
        <w:t>90</w:t>
      </w:r>
      <w:r w:rsidR="00545919" w:rsidRPr="00F66F91">
        <w:rPr>
          <w:rFonts w:ascii="Arial" w:hAnsi="Arial" w:cs="Arial"/>
        </w:rPr>
        <w:t xml:space="preserve"> del presente sumario, por lo que el </w:t>
      </w:r>
      <w:r w:rsidR="003A29F0" w:rsidRPr="00F66F91">
        <w:rPr>
          <w:rFonts w:ascii="Arial" w:hAnsi="Arial" w:cs="Arial"/>
        </w:rPr>
        <w:t>sujeto</w:t>
      </w:r>
      <w:r w:rsidR="00545919" w:rsidRPr="00F66F91">
        <w:rPr>
          <w:rFonts w:ascii="Arial" w:hAnsi="Arial" w:cs="Arial"/>
        </w:rPr>
        <w:t xml:space="preserve"> obligado realizó las manifes</w:t>
      </w:r>
      <w:r w:rsidR="00FA039E" w:rsidRPr="00F66F91">
        <w:rPr>
          <w:rFonts w:ascii="Arial" w:hAnsi="Arial" w:cs="Arial"/>
        </w:rPr>
        <w:t>taciones que a su derecho estimó</w:t>
      </w:r>
      <w:r w:rsidR="00545919" w:rsidRPr="00F66F91">
        <w:rPr>
          <w:rFonts w:ascii="Arial" w:hAnsi="Arial" w:cs="Arial"/>
        </w:rPr>
        <w:t xml:space="preserve"> conveniente</w:t>
      </w:r>
      <w:r w:rsidR="00935B9B" w:rsidRPr="00F66F91">
        <w:rPr>
          <w:rFonts w:ascii="Arial" w:hAnsi="Arial" w:cs="Arial"/>
        </w:rPr>
        <w:t>s</w:t>
      </w:r>
      <w:r w:rsidR="00A64E84" w:rsidRPr="00F66F91">
        <w:rPr>
          <w:rFonts w:ascii="Arial" w:hAnsi="Arial" w:cs="Arial"/>
        </w:rPr>
        <w:t>.</w:t>
      </w:r>
    </w:p>
    <w:p w:rsidR="00547C44" w:rsidRPr="00F66F91" w:rsidRDefault="001E7677" w:rsidP="00A64E84">
      <w:pPr>
        <w:spacing w:before="240"/>
        <w:rPr>
          <w:rFonts w:ascii="Arial" w:hAnsi="Arial" w:cs="Arial"/>
        </w:rPr>
      </w:pPr>
      <w:r w:rsidRPr="00F66F91">
        <w:rPr>
          <w:rFonts w:ascii="Arial" w:hAnsi="Arial" w:cs="Arial"/>
        </w:rPr>
        <w:tab/>
      </w:r>
      <w:r w:rsidR="00547C44" w:rsidRPr="00F66F91">
        <w:rPr>
          <w:rFonts w:ascii="Arial" w:hAnsi="Arial" w:cs="Arial"/>
        </w:rPr>
        <w:t xml:space="preserve">Por lo que toca al </w:t>
      </w:r>
      <w:r w:rsidR="00545919" w:rsidRPr="00F66F91">
        <w:rPr>
          <w:rFonts w:ascii="Arial" w:hAnsi="Arial" w:cs="Arial"/>
        </w:rPr>
        <w:t>inconforme</w:t>
      </w:r>
      <w:r w:rsidR="00547C44" w:rsidRPr="00F66F91">
        <w:rPr>
          <w:rFonts w:ascii="Arial" w:hAnsi="Arial" w:cs="Arial"/>
        </w:rPr>
        <w:t>, éste no hizo uso de su derecho contenido en el artículo 174, fracción III</w:t>
      </w:r>
      <w:r w:rsidR="00935B9B" w:rsidRPr="00F66F91">
        <w:rPr>
          <w:rFonts w:ascii="Arial" w:hAnsi="Arial" w:cs="Arial"/>
        </w:rPr>
        <w:t>,</w:t>
      </w:r>
      <w:r w:rsidR="00547C44" w:rsidRPr="00F66F91">
        <w:rPr>
          <w:rFonts w:ascii="Arial" w:hAnsi="Arial" w:cs="Arial"/>
        </w:rPr>
        <w:t xml:space="preserve"> de la Ley de Transparencia del Estado.</w:t>
      </w:r>
    </w:p>
    <w:p w:rsidR="001E7677" w:rsidRPr="00F66F91" w:rsidRDefault="001E7677" w:rsidP="00A64E84">
      <w:pPr>
        <w:spacing w:before="240"/>
        <w:rPr>
          <w:rFonts w:ascii="Arial" w:hAnsi="Arial" w:cs="Arial"/>
        </w:rPr>
      </w:pPr>
      <w:r w:rsidRPr="00F66F91">
        <w:rPr>
          <w:rFonts w:ascii="Arial" w:hAnsi="Arial" w:cs="Arial"/>
        </w:rPr>
        <w:tab/>
        <w:t xml:space="preserve">El quince de enero de dos mil dieciocho se emitió un proveído por el cual se tuvo por recibido el oficio </w:t>
      </w:r>
      <w:r w:rsidR="00B82E7D" w:rsidRPr="00F66F91">
        <w:rPr>
          <w:rFonts w:ascii="Arial" w:hAnsi="Arial" w:cs="Arial"/>
        </w:rPr>
        <w:t>UT-003/2018, signado por la Titular de la Unidad de Transparencia, por el cual se anexó la respuesta que emitió, de manera extemporánea, la Directora de Planeación, Control y Seguimiento. El diecinueve de enero de dos mil dieciocho, se estimó necesario que el Sistema Estatal de Documentación y Archivos emitiera un dictamen respecto a la dirección electrónica proporcionada por la mencionada directora, mismo que se recibió el treinta de ese mismo mes y año.</w:t>
      </w:r>
    </w:p>
    <w:p w:rsidR="003C3862" w:rsidRPr="00F66F91" w:rsidRDefault="00547C44" w:rsidP="00547C44">
      <w:pPr>
        <w:spacing w:before="240"/>
        <w:rPr>
          <w:rFonts w:ascii="Arial" w:hAnsi="Arial" w:cs="Arial"/>
        </w:rPr>
      </w:pPr>
      <w:r w:rsidRPr="00F66F91">
        <w:rPr>
          <w:rFonts w:ascii="Arial" w:hAnsi="Arial" w:cs="Arial"/>
        </w:rPr>
        <w:lastRenderedPageBreak/>
        <w:tab/>
      </w:r>
      <w:r w:rsidR="00720E84" w:rsidRPr="00F66F91">
        <w:rPr>
          <w:rFonts w:ascii="Arial" w:hAnsi="Arial" w:cs="Arial"/>
          <w:b/>
        </w:rPr>
        <w:t>SÉ</w:t>
      </w:r>
      <w:r w:rsidRPr="00F66F91">
        <w:rPr>
          <w:rFonts w:ascii="Arial" w:hAnsi="Arial" w:cs="Arial"/>
          <w:b/>
        </w:rPr>
        <w:t xml:space="preserve">PTIMO. Cierre de Instrucción. </w:t>
      </w:r>
      <w:r w:rsidRPr="00F66F91">
        <w:rPr>
          <w:rFonts w:ascii="Arial" w:hAnsi="Arial" w:cs="Arial"/>
        </w:rPr>
        <w:t xml:space="preserve">El </w:t>
      </w:r>
      <w:r w:rsidR="00B82E7D" w:rsidRPr="00F66F91">
        <w:rPr>
          <w:rFonts w:ascii="Arial" w:hAnsi="Arial" w:cs="Arial"/>
          <w:b/>
        </w:rPr>
        <w:t>quince</w:t>
      </w:r>
      <w:r w:rsidR="00935B9B" w:rsidRPr="00F66F91">
        <w:rPr>
          <w:rFonts w:ascii="Arial" w:hAnsi="Arial" w:cs="Arial"/>
          <w:b/>
        </w:rPr>
        <w:t xml:space="preserve"> de enero de dos mil dieciocho</w:t>
      </w:r>
      <w:r w:rsidRPr="00F66F91">
        <w:rPr>
          <w:rFonts w:ascii="Arial" w:hAnsi="Arial" w:cs="Arial"/>
        </w:rPr>
        <w:t>, se decretó el Cierre de Instrucción del expediente formado con motivo del presente recurso de revisión, a fin de que la ponente presentara el proyecto de resolución correspondiente.</w:t>
      </w:r>
    </w:p>
    <w:p w:rsidR="00547C44" w:rsidRPr="00F66F91" w:rsidRDefault="00547C44" w:rsidP="00547C44">
      <w:pPr>
        <w:spacing w:before="240"/>
        <w:jc w:val="center"/>
        <w:rPr>
          <w:rFonts w:ascii="Arial" w:hAnsi="Arial" w:cs="Arial"/>
          <w:b/>
        </w:rPr>
      </w:pPr>
      <w:r w:rsidRPr="00F66F91">
        <w:rPr>
          <w:rFonts w:ascii="Arial" w:hAnsi="Arial" w:cs="Arial"/>
          <w:b/>
        </w:rPr>
        <w:t xml:space="preserve">C O N S I D E R A N D O </w:t>
      </w:r>
    </w:p>
    <w:p w:rsidR="0072714A" w:rsidRPr="00F66F91" w:rsidRDefault="00547C44" w:rsidP="00545919">
      <w:pPr>
        <w:pStyle w:val="Textoindependienteprimerasangra"/>
        <w:spacing w:before="240"/>
        <w:ind w:firstLine="900"/>
        <w:rPr>
          <w:rFonts w:ascii="Arial" w:hAnsi="Arial" w:cs="Arial"/>
        </w:rPr>
      </w:pPr>
      <w:r w:rsidRPr="00F66F91">
        <w:rPr>
          <w:rFonts w:ascii="Arial" w:eastAsia="Arial Unicode MS" w:hAnsi="Arial" w:cs="Arial"/>
          <w:b/>
        </w:rPr>
        <w:t>PRIMERO. Competencia.</w:t>
      </w:r>
      <w:r w:rsidRPr="00F66F91">
        <w:rPr>
          <w:rFonts w:ascii="Arial" w:eastAsia="Arial Unicode MS" w:hAnsi="Arial" w:cs="Arial"/>
        </w:rPr>
        <w:t xml:space="preserve"> El Pleno de esta Comisión Estatal de Garantía de Acceso a la Información Pública es competente para resolver el presente recurso de revisión de conformidad con los artículos 6°, apartado A., fracción IV</w:t>
      </w:r>
      <w:r w:rsidR="00424DB5" w:rsidRPr="00F66F91">
        <w:rPr>
          <w:rFonts w:ascii="Arial" w:eastAsia="Arial Unicode MS" w:hAnsi="Arial" w:cs="Arial"/>
        </w:rPr>
        <w:t>,</w:t>
      </w:r>
      <w:r w:rsidRPr="00F66F91">
        <w:rPr>
          <w:rFonts w:ascii="Arial" w:eastAsia="Arial Unicode MS" w:hAnsi="Arial" w:cs="Arial"/>
        </w:rPr>
        <w:t xml:space="preserve"> de la Constitución Política de los Estados Unidos Mexicanos; 17, fracción III, párrafo tercero</w:t>
      </w:r>
      <w:r w:rsidR="00424DB5" w:rsidRPr="00F66F91">
        <w:rPr>
          <w:rFonts w:ascii="Arial" w:eastAsia="Arial Unicode MS" w:hAnsi="Arial" w:cs="Arial"/>
        </w:rPr>
        <w:t>,</w:t>
      </w:r>
      <w:r w:rsidRPr="00F66F91">
        <w:rPr>
          <w:rFonts w:ascii="Arial" w:eastAsia="Arial Unicode MS" w:hAnsi="Arial" w:cs="Arial"/>
        </w:rPr>
        <w:t xml:space="preserve"> de la Constitución Política del Estado Libre y Soberano de San Luis Po</w:t>
      </w:r>
      <w:r w:rsidR="00424DB5" w:rsidRPr="00F66F91">
        <w:rPr>
          <w:rFonts w:ascii="Arial" w:eastAsia="Arial Unicode MS" w:hAnsi="Arial" w:cs="Arial"/>
        </w:rPr>
        <w:t>tosí; 37, 42, fracciones I y II;</w:t>
      </w:r>
      <w:r w:rsidRPr="00F66F91">
        <w:rPr>
          <w:rFonts w:ascii="Arial" w:eastAsia="Arial Unicode MS" w:hAnsi="Arial" w:cs="Arial"/>
        </w:rPr>
        <w:t xml:space="preserve"> 142 y 151 de la Ley General de Transparencia y Acceso a la Información Púb</w:t>
      </w:r>
      <w:r w:rsidR="00424DB5" w:rsidRPr="00F66F91">
        <w:rPr>
          <w:rFonts w:ascii="Arial" w:eastAsia="Arial Unicode MS" w:hAnsi="Arial" w:cs="Arial"/>
        </w:rPr>
        <w:t>lica; 27, 34, fracciones I y II;</w:t>
      </w:r>
      <w:r w:rsidRPr="00F66F91">
        <w:rPr>
          <w:rFonts w:ascii="Arial" w:eastAsia="Arial Unicode MS" w:hAnsi="Arial" w:cs="Arial"/>
        </w:rPr>
        <w:t xml:space="preserve"> 166 y 175 de la Ley de Transparencia y Acceso a la Información Pública del Estado de San Luis potosí, así</w:t>
      </w:r>
      <w:r w:rsidR="00FA039E" w:rsidRPr="00F66F91">
        <w:rPr>
          <w:rFonts w:ascii="Arial" w:eastAsia="Arial Unicode MS" w:hAnsi="Arial" w:cs="Arial"/>
        </w:rPr>
        <w:t xml:space="preserve"> como</w:t>
      </w:r>
      <w:r w:rsidRPr="00F66F91">
        <w:rPr>
          <w:rFonts w:ascii="Arial" w:eastAsia="Arial Unicode MS" w:hAnsi="Arial" w:cs="Arial"/>
        </w:rPr>
        <w:t xml:space="preserve"> de los artículos 1, 2, 4</w:t>
      </w:r>
      <w:r w:rsidR="00424DB5" w:rsidRPr="00F66F91">
        <w:rPr>
          <w:rFonts w:ascii="Arial" w:eastAsia="Arial Unicode MS" w:hAnsi="Arial" w:cs="Arial"/>
        </w:rPr>
        <w:t>, fracción IV;</w:t>
      </w:r>
      <w:r w:rsidRPr="00F66F91">
        <w:rPr>
          <w:rFonts w:ascii="Arial" w:eastAsia="Arial Unicode MS" w:hAnsi="Arial" w:cs="Arial"/>
        </w:rPr>
        <w:t xml:space="preserve"> 6 fracciones I y II; 7, 9 y 10</w:t>
      </w:r>
      <w:r w:rsidR="00424DB5" w:rsidRPr="00F66F91">
        <w:rPr>
          <w:rFonts w:ascii="Arial" w:eastAsia="Arial Unicode MS" w:hAnsi="Arial" w:cs="Arial"/>
        </w:rPr>
        <w:t>,</w:t>
      </w:r>
      <w:r w:rsidRPr="00F66F91">
        <w:rPr>
          <w:rFonts w:ascii="Arial" w:eastAsia="Arial Unicode MS" w:hAnsi="Arial" w:cs="Arial"/>
        </w:rPr>
        <w:t xml:space="preserve"> fracción XXVIII</w:t>
      </w:r>
      <w:r w:rsidR="00424DB5" w:rsidRPr="00F66F91">
        <w:rPr>
          <w:rFonts w:ascii="Arial" w:eastAsia="Arial Unicode MS" w:hAnsi="Arial" w:cs="Arial"/>
        </w:rPr>
        <w:t>,</w:t>
      </w:r>
      <w:r w:rsidRPr="00F66F91">
        <w:rPr>
          <w:rFonts w:ascii="Arial" w:eastAsia="Arial Unicode MS" w:hAnsi="Arial" w:cs="Arial"/>
        </w:rPr>
        <w:t xml:space="preserve"> del Reglamento Interior de la Comisión Estatal de Garantía de A</w:t>
      </w:r>
      <w:r w:rsidR="007D4729" w:rsidRPr="00F66F91">
        <w:rPr>
          <w:rFonts w:ascii="Arial" w:eastAsia="Arial Unicode MS" w:hAnsi="Arial" w:cs="Arial"/>
        </w:rPr>
        <w:t>cceso a la Información Pública</w:t>
      </w:r>
      <w:r w:rsidR="00545919" w:rsidRPr="00F66F91">
        <w:rPr>
          <w:rFonts w:ascii="Arial" w:eastAsia="Arial Unicode MS" w:hAnsi="Arial" w:cs="Arial"/>
        </w:rPr>
        <w:t>.</w:t>
      </w:r>
    </w:p>
    <w:p w:rsidR="0072714A" w:rsidRPr="00F66F91" w:rsidRDefault="0072714A" w:rsidP="0072714A">
      <w:pPr>
        <w:pStyle w:val="Textoindependienteprimerasangra"/>
        <w:spacing w:before="240"/>
        <w:ind w:firstLine="900"/>
        <w:rPr>
          <w:rFonts w:ascii="Arial" w:eastAsia="Arial Unicode MS" w:hAnsi="Arial" w:cs="Arial"/>
        </w:rPr>
      </w:pPr>
      <w:r w:rsidRPr="00F66F91">
        <w:rPr>
          <w:rFonts w:ascii="Arial" w:eastAsia="Arial Unicode MS" w:hAnsi="Arial" w:cs="Arial"/>
          <w:b/>
        </w:rPr>
        <w:t xml:space="preserve">SEGUNDO. Procedibilidad y Oportunidad. </w:t>
      </w:r>
      <w:r w:rsidRPr="00F66F91">
        <w:rPr>
          <w:rFonts w:ascii="Arial" w:eastAsia="Arial Unicode MS" w:hAnsi="Arial" w:cs="Arial"/>
        </w:rPr>
        <w:t>Previo al estudio de fondo del asunto, se procede a analizar los requisitos de oportunidad y procedibilidad que debe reunir el presente medio de impugnación, los cuales están previstos en los artículos 166 y 168 de la Ley de Transparencia y Acceso a la Información Pública del Estado de San Luis Potosí.</w:t>
      </w:r>
    </w:p>
    <w:p w:rsidR="0072714A" w:rsidRPr="00F66F91" w:rsidRDefault="0072714A" w:rsidP="0072714A">
      <w:pPr>
        <w:pStyle w:val="Textoindependienteprimerasangra"/>
        <w:spacing w:before="240"/>
        <w:ind w:firstLine="900"/>
        <w:rPr>
          <w:rFonts w:ascii="Arial" w:eastAsia="Arial Unicode MS" w:hAnsi="Arial" w:cs="Arial"/>
        </w:rPr>
      </w:pPr>
      <w:r w:rsidRPr="00F66F91">
        <w:rPr>
          <w:rFonts w:ascii="Arial" w:eastAsia="Arial Unicode MS" w:hAnsi="Arial" w:cs="Arial"/>
        </w:rPr>
        <w:t xml:space="preserve">El recurso de revisión fue interpuesto dentro del plazo de quince días hábiles previsto en el artículo 166 de la Ley de Transparencia del Estado, toda vez que el ente obligado notificó </w:t>
      </w:r>
      <w:r w:rsidR="00545919" w:rsidRPr="00F66F91">
        <w:rPr>
          <w:rFonts w:ascii="Arial" w:eastAsia="Arial Unicode MS" w:hAnsi="Arial" w:cs="Arial"/>
        </w:rPr>
        <w:t xml:space="preserve">su respuesta </w:t>
      </w:r>
      <w:r w:rsidRPr="00F66F91">
        <w:rPr>
          <w:rFonts w:ascii="Arial" w:eastAsia="Arial Unicode MS" w:hAnsi="Arial" w:cs="Arial"/>
        </w:rPr>
        <w:t xml:space="preserve">el </w:t>
      </w:r>
      <w:r w:rsidR="00B82E7D" w:rsidRPr="00F66F91">
        <w:rPr>
          <w:rFonts w:ascii="Arial" w:eastAsia="Arial Unicode MS" w:hAnsi="Arial" w:cs="Arial"/>
          <w:b/>
        </w:rPr>
        <w:t>nueve de noviembre</w:t>
      </w:r>
      <w:r w:rsidR="003E3EF4" w:rsidRPr="00F66F91">
        <w:rPr>
          <w:rFonts w:ascii="Arial" w:eastAsia="Arial Unicode MS" w:hAnsi="Arial" w:cs="Arial"/>
          <w:b/>
        </w:rPr>
        <w:t xml:space="preserve"> </w:t>
      </w:r>
      <w:r w:rsidR="00A26A62" w:rsidRPr="00F66F91">
        <w:rPr>
          <w:rFonts w:ascii="Arial" w:eastAsia="Arial Unicode MS" w:hAnsi="Arial" w:cs="Arial"/>
          <w:b/>
        </w:rPr>
        <w:t>de dos mil diecisiete</w:t>
      </w:r>
      <w:r w:rsidR="00414FBC" w:rsidRPr="00F66F91">
        <w:rPr>
          <w:rFonts w:ascii="Arial" w:eastAsia="Arial Unicode MS" w:hAnsi="Arial" w:cs="Arial"/>
          <w:b/>
        </w:rPr>
        <w:t xml:space="preserve"> (ver </w:t>
      </w:r>
      <w:r w:rsidR="00B82E7D" w:rsidRPr="00F66F91">
        <w:rPr>
          <w:rFonts w:ascii="Arial" w:eastAsia="Arial Unicode MS" w:hAnsi="Arial" w:cs="Arial"/>
          <w:b/>
        </w:rPr>
        <w:t xml:space="preserve">anverso de la </w:t>
      </w:r>
      <w:r w:rsidR="004026B8" w:rsidRPr="00F66F91">
        <w:rPr>
          <w:rFonts w:ascii="Arial" w:eastAsia="Arial Unicode MS" w:hAnsi="Arial" w:cs="Arial"/>
          <w:b/>
        </w:rPr>
        <w:t>foja 0</w:t>
      </w:r>
      <w:r w:rsidR="00E36A29" w:rsidRPr="00F66F91">
        <w:rPr>
          <w:rFonts w:ascii="Arial" w:eastAsia="Arial Unicode MS" w:hAnsi="Arial" w:cs="Arial"/>
          <w:b/>
        </w:rPr>
        <w:t>1</w:t>
      </w:r>
      <w:r w:rsidRPr="00F66F91">
        <w:rPr>
          <w:rFonts w:ascii="Arial" w:eastAsia="Arial Unicode MS" w:hAnsi="Arial" w:cs="Arial"/>
          <w:b/>
        </w:rPr>
        <w:t>)</w:t>
      </w:r>
      <w:r w:rsidRPr="00F66F91">
        <w:rPr>
          <w:rFonts w:ascii="Arial" w:hAnsi="Arial" w:cs="Arial"/>
          <w:lang w:val="es-MX"/>
        </w:rPr>
        <w:t xml:space="preserve">; resulta entonces que al ser presentado el presente medio de defensa el </w:t>
      </w:r>
      <w:r w:rsidR="00B82E7D" w:rsidRPr="00F66F91">
        <w:rPr>
          <w:rFonts w:ascii="Arial" w:hAnsi="Arial" w:cs="Arial"/>
          <w:b/>
          <w:lang w:val="es-MX"/>
        </w:rPr>
        <w:t>veintisiete de noviembre</w:t>
      </w:r>
      <w:r w:rsidR="00720E84" w:rsidRPr="00F66F91">
        <w:rPr>
          <w:rFonts w:ascii="Arial" w:hAnsi="Arial" w:cs="Arial"/>
          <w:b/>
          <w:lang w:val="es-MX"/>
        </w:rPr>
        <w:t xml:space="preserve"> de dos mil diecisiete</w:t>
      </w:r>
      <w:r w:rsidRPr="00F66F91">
        <w:rPr>
          <w:rFonts w:ascii="Arial" w:hAnsi="Arial" w:cs="Arial"/>
          <w:lang w:val="es-MX"/>
        </w:rPr>
        <w:t>,</w:t>
      </w:r>
      <w:r w:rsidR="00720E84" w:rsidRPr="00F66F91">
        <w:rPr>
          <w:rFonts w:ascii="Arial" w:hAnsi="Arial" w:cs="Arial"/>
          <w:lang w:val="es-MX"/>
        </w:rPr>
        <w:t xml:space="preserve"> se hizo valer </w:t>
      </w:r>
      <w:r w:rsidR="005F4682" w:rsidRPr="00F66F91">
        <w:rPr>
          <w:rFonts w:ascii="Arial" w:hAnsi="Arial" w:cs="Arial"/>
          <w:lang w:val="es-MX"/>
        </w:rPr>
        <w:t xml:space="preserve">al </w:t>
      </w:r>
      <w:r w:rsidR="00461606" w:rsidRPr="00F66F91">
        <w:rPr>
          <w:rFonts w:ascii="Arial" w:hAnsi="Arial" w:cs="Arial"/>
          <w:lang w:val="es-MX"/>
        </w:rPr>
        <w:t>onceavo</w:t>
      </w:r>
      <w:r w:rsidR="00A26A62" w:rsidRPr="00F66F91">
        <w:rPr>
          <w:rFonts w:ascii="Arial" w:hAnsi="Arial" w:cs="Arial"/>
          <w:lang w:val="es-MX"/>
        </w:rPr>
        <w:t xml:space="preserve"> </w:t>
      </w:r>
      <w:r w:rsidR="004026B8" w:rsidRPr="00F66F91">
        <w:rPr>
          <w:rFonts w:ascii="Arial" w:hAnsi="Arial" w:cs="Arial"/>
          <w:lang w:val="es-MX"/>
        </w:rPr>
        <w:t>día del plazo con que contaba el recurrente</w:t>
      </w:r>
      <w:r w:rsidR="00720E84" w:rsidRPr="00F66F91">
        <w:rPr>
          <w:rFonts w:ascii="Arial" w:hAnsi="Arial" w:cs="Arial"/>
          <w:lang w:val="es-MX"/>
        </w:rPr>
        <w:t>, y por ello</w:t>
      </w:r>
      <w:r w:rsidRPr="00F66F91">
        <w:rPr>
          <w:rFonts w:ascii="Arial" w:hAnsi="Arial" w:cs="Arial"/>
          <w:lang w:val="es-MX"/>
        </w:rPr>
        <w:t xml:space="preserve"> su </w:t>
      </w:r>
      <w:r w:rsidRPr="00F66F91">
        <w:rPr>
          <w:rFonts w:ascii="Arial" w:hAnsi="Arial" w:cs="Arial"/>
          <w:lang w:val="es-MX"/>
        </w:rPr>
        <w:lastRenderedPageBreak/>
        <w:t>interposición es acorde a lo dispuesto por el numeral 166 de la Ley de Transparencia del Estado, por lo que se concluye que se encuentra dentro de los márgenes temporales previstos en el citado precepto legal.</w:t>
      </w:r>
    </w:p>
    <w:p w:rsidR="0072714A" w:rsidRPr="00F66F91" w:rsidRDefault="0072714A" w:rsidP="0072714A">
      <w:pPr>
        <w:pStyle w:val="Textoindependienteprimerasangra"/>
        <w:spacing w:before="240"/>
        <w:ind w:firstLine="900"/>
        <w:rPr>
          <w:rFonts w:ascii="Arial" w:hAnsi="Arial" w:cs="Arial"/>
          <w:lang w:val="es-MX"/>
        </w:rPr>
      </w:pPr>
      <w:r w:rsidRPr="00F66F91">
        <w:rPr>
          <w:rFonts w:ascii="Arial" w:hAnsi="Arial" w:cs="Arial"/>
          <w:lang w:val="es-MX"/>
        </w:rPr>
        <w:t>Asimismo, tras la revisión del escrito de interposición, se concluye que se acreditan de manera satisfactoria los extremos a que alude el artículo 168 de la Ley de Transparencia y Acceso a la Información Pública del Estado de San Luis Potosí.</w:t>
      </w:r>
    </w:p>
    <w:p w:rsidR="00A6132E" w:rsidRPr="00F66F91" w:rsidRDefault="003C3862" w:rsidP="00AE265B">
      <w:pPr>
        <w:pStyle w:val="Textoindependienteprimerasangra"/>
        <w:spacing w:before="240"/>
        <w:ind w:firstLine="900"/>
        <w:rPr>
          <w:rFonts w:ascii="Arial" w:hAnsi="Arial" w:cs="Arial"/>
          <w:lang w:val="es-MX"/>
        </w:rPr>
      </w:pPr>
      <w:r w:rsidRPr="00F66F91">
        <w:rPr>
          <w:rFonts w:ascii="Arial" w:hAnsi="Arial" w:cs="Arial"/>
          <w:b/>
          <w:sz w:val="24"/>
          <w:lang w:val="es-MX"/>
        </w:rPr>
        <w:t xml:space="preserve">TERCERO. </w:t>
      </w:r>
      <w:r w:rsidR="00AE265B" w:rsidRPr="00F66F91">
        <w:rPr>
          <w:rFonts w:ascii="Arial" w:hAnsi="Arial" w:cs="Arial"/>
          <w:b/>
          <w:sz w:val="24"/>
          <w:lang w:val="es-MX"/>
        </w:rPr>
        <w:t xml:space="preserve">Estudio y análisis de fondo. </w:t>
      </w:r>
      <w:r w:rsidR="00AE265B" w:rsidRPr="00F66F91">
        <w:rPr>
          <w:rFonts w:ascii="Arial" w:hAnsi="Arial" w:cs="Arial"/>
          <w:lang w:val="es-MX"/>
        </w:rPr>
        <w:t xml:space="preserve">Esta Comisión procede, con fundamento en el artículo 144, fracción VI, de la Ley General de Transparencia y Acceso a la Información Pública, al estudio de la inconformidad planteada por el hoy recurrente, en la que esencialmente expresó que la autoridad </w:t>
      </w:r>
      <w:r w:rsidR="00461606" w:rsidRPr="00F66F91">
        <w:rPr>
          <w:rFonts w:ascii="Arial" w:hAnsi="Arial" w:cs="Arial"/>
          <w:lang w:val="es-MX"/>
        </w:rPr>
        <w:t>entregó de manera incompleta la información que solicitó.</w:t>
      </w:r>
    </w:p>
    <w:p w:rsidR="005B180A" w:rsidRPr="00F66F91" w:rsidRDefault="00461606" w:rsidP="00AE265B">
      <w:pPr>
        <w:pStyle w:val="Textoindependienteprimerasangra"/>
        <w:spacing w:before="240"/>
        <w:ind w:firstLine="900"/>
        <w:rPr>
          <w:rFonts w:ascii="Arial" w:hAnsi="Arial" w:cs="Arial"/>
          <w:lang w:val="es-MX"/>
        </w:rPr>
      </w:pPr>
      <w:r w:rsidRPr="00F66F91">
        <w:rPr>
          <w:rFonts w:ascii="Arial" w:hAnsi="Arial" w:cs="Arial"/>
          <w:lang w:val="es-MX"/>
        </w:rPr>
        <w:t xml:space="preserve">Del análisis de las constancias que integran el presente medio de impugnación, esta Comisión estima que el motivo de agravio expresado por el </w:t>
      </w:r>
      <w:r w:rsidR="005B180A" w:rsidRPr="00F66F91">
        <w:rPr>
          <w:rFonts w:ascii="Arial" w:hAnsi="Arial" w:cs="Arial"/>
          <w:lang w:val="es-MX"/>
        </w:rPr>
        <w:t>recurrente</w:t>
      </w:r>
      <w:r w:rsidRPr="00F66F91">
        <w:rPr>
          <w:rFonts w:ascii="Arial" w:hAnsi="Arial" w:cs="Arial"/>
          <w:lang w:val="es-MX"/>
        </w:rPr>
        <w:t xml:space="preserve"> resulta fundado en atención de las siguientes </w:t>
      </w:r>
      <w:r w:rsidR="005B180A" w:rsidRPr="00F66F91">
        <w:rPr>
          <w:rFonts w:ascii="Arial" w:hAnsi="Arial" w:cs="Arial"/>
          <w:lang w:val="es-MX"/>
        </w:rPr>
        <w:t>consideraciones:</w:t>
      </w:r>
    </w:p>
    <w:p w:rsidR="00461606" w:rsidRPr="00F66F91" w:rsidRDefault="005B180A" w:rsidP="00AE265B">
      <w:pPr>
        <w:pStyle w:val="Textoindependienteprimerasangra"/>
        <w:spacing w:before="240"/>
        <w:ind w:firstLine="900"/>
        <w:rPr>
          <w:rFonts w:ascii="Arial" w:hAnsi="Arial" w:cs="Arial"/>
          <w:lang w:val="es-MX"/>
        </w:rPr>
      </w:pPr>
      <w:r w:rsidRPr="00F66F91">
        <w:rPr>
          <w:rFonts w:ascii="Arial" w:hAnsi="Arial" w:cs="Arial"/>
          <w:lang w:val="es-MX"/>
        </w:rPr>
        <w:t>La información que el particular requirió es aquella que corresponde</w:t>
      </w:r>
      <w:r w:rsidR="00461606" w:rsidRPr="00F66F91">
        <w:rPr>
          <w:rFonts w:ascii="Arial" w:hAnsi="Arial" w:cs="Arial"/>
          <w:lang w:val="es-MX"/>
        </w:rPr>
        <w:t xml:space="preserve"> </w:t>
      </w:r>
      <w:r w:rsidR="00FB4E1D" w:rsidRPr="00F66F91">
        <w:rPr>
          <w:rFonts w:ascii="Arial" w:hAnsi="Arial" w:cs="Arial"/>
          <w:lang w:val="es-MX"/>
        </w:rPr>
        <w:t>al artículo 84, fracción XXXIV,</w:t>
      </w:r>
      <w:r w:rsidR="00E555E0" w:rsidRPr="00F66F91">
        <w:rPr>
          <w:rFonts w:ascii="Arial" w:hAnsi="Arial" w:cs="Arial"/>
          <w:lang w:val="es-MX"/>
        </w:rPr>
        <w:t xml:space="preserve"> inciso a,</w:t>
      </w:r>
      <w:r w:rsidR="00FB4E1D" w:rsidRPr="00F66F91">
        <w:rPr>
          <w:rFonts w:ascii="Arial" w:hAnsi="Arial" w:cs="Arial"/>
          <w:lang w:val="es-MX"/>
        </w:rPr>
        <w:t xml:space="preserve"> de la Ley de Transparencia y Acceso a la Información Pública del Estado, cuyo correlativo es el diverso 70, fracción XXVIII,</w:t>
      </w:r>
      <w:r w:rsidR="00E555E0" w:rsidRPr="00F66F91">
        <w:rPr>
          <w:rFonts w:ascii="Arial" w:hAnsi="Arial" w:cs="Arial"/>
          <w:lang w:val="es-MX"/>
        </w:rPr>
        <w:t xml:space="preserve"> inciso a, </w:t>
      </w:r>
      <w:r w:rsidR="00FB4E1D" w:rsidRPr="00F66F91">
        <w:rPr>
          <w:rFonts w:ascii="Arial" w:hAnsi="Arial" w:cs="Arial"/>
          <w:lang w:val="es-MX"/>
        </w:rPr>
        <w:t xml:space="preserve">de la Ley General de Transparencia y Acceso a la información Pública, </w:t>
      </w:r>
      <w:r w:rsidR="00E555E0" w:rsidRPr="00F66F91">
        <w:rPr>
          <w:rFonts w:ascii="Arial" w:hAnsi="Arial" w:cs="Arial"/>
          <w:lang w:val="es-MX"/>
        </w:rPr>
        <w:t>y éste establece:</w:t>
      </w:r>
    </w:p>
    <w:p w:rsidR="005B180A" w:rsidRPr="00F66F91" w:rsidRDefault="00E555E0" w:rsidP="00E555E0">
      <w:pPr>
        <w:pStyle w:val="Textoindependienteprimerasangra"/>
        <w:spacing w:after="0" w:line="240" w:lineRule="auto"/>
        <w:ind w:left="851" w:firstLine="900"/>
        <w:rPr>
          <w:rFonts w:ascii="Arial" w:hAnsi="Arial" w:cs="Arial"/>
          <w:i/>
          <w:sz w:val="22"/>
          <w:szCs w:val="22"/>
        </w:rPr>
      </w:pPr>
      <w:r w:rsidRPr="00F66F91">
        <w:rPr>
          <w:rFonts w:ascii="Arial" w:hAnsi="Arial" w:cs="Arial"/>
          <w:i/>
          <w:sz w:val="22"/>
          <w:szCs w:val="22"/>
        </w:rPr>
        <w:t>ARTÍCULO 84.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p>
    <w:p w:rsidR="00E555E0" w:rsidRPr="00F66F91" w:rsidRDefault="00E555E0" w:rsidP="00E555E0">
      <w:pPr>
        <w:pStyle w:val="Textoindependienteprimerasangra"/>
        <w:spacing w:after="0" w:line="240" w:lineRule="auto"/>
        <w:ind w:left="851" w:firstLine="900"/>
        <w:rPr>
          <w:rFonts w:ascii="Arial" w:hAnsi="Arial" w:cs="Arial"/>
          <w:i/>
          <w:sz w:val="22"/>
          <w:szCs w:val="22"/>
        </w:rPr>
      </w:pPr>
      <w:r w:rsidRPr="00F66F91">
        <w:rPr>
          <w:rFonts w:ascii="Arial" w:hAnsi="Arial" w:cs="Arial"/>
          <w:i/>
          <w:sz w:val="22"/>
          <w:szCs w:val="22"/>
        </w:rPr>
        <w:t xml:space="preserve">XXXIV. La información sobre los resultados sobre procedimientos de adjudicación directa, invitación restringida y licitación de cualquier naturaleza, incluyendo la versión pública del expediente respectivo y de los contratos celebrados, que deberá contener, por lo menos, lo siguiente: </w:t>
      </w:r>
    </w:p>
    <w:p w:rsidR="00E555E0" w:rsidRPr="00F66F91" w:rsidRDefault="00E555E0" w:rsidP="00E555E0">
      <w:pPr>
        <w:pStyle w:val="Textoindependienteprimerasangra"/>
        <w:spacing w:after="0" w:line="240" w:lineRule="auto"/>
        <w:ind w:left="851" w:firstLine="900"/>
        <w:rPr>
          <w:rFonts w:ascii="Arial" w:hAnsi="Arial" w:cs="Arial"/>
          <w:i/>
          <w:sz w:val="22"/>
          <w:szCs w:val="22"/>
        </w:rPr>
      </w:pPr>
      <w:r w:rsidRPr="00F66F91">
        <w:rPr>
          <w:rFonts w:ascii="Arial" w:hAnsi="Arial" w:cs="Arial"/>
          <w:i/>
          <w:sz w:val="22"/>
          <w:szCs w:val="22"/>
        </w:rPr>
        <w:t xml:space="preserve">a) De licitaciones públicas o procedimientos de invitación restringida: </w:t>
      </w:r>
    </w:p>
    <w:p w:rsidR="00E555E0" w:rsidRPr="00F66F91" w:rsidRDefault="00E555E0" w:rsidP="00E555E0">
      <w:pPr>
        <w:pStyle w:val="Textoindependienteprimerasangra"/>
        <w:spacing w:after="0" w:line="240" w:lineRule="auto"/>
        <w:ind w:left="851" w:firstLine="900"/>
        <w:rPr>
          <w:rFonts w:ascii="Arial" w:hAnsi="Arial" w:cs="Arial"/>
          <w:i/>
          <w:sz w:val="22"/>
          <w:szCs w:val="22"/>
        </w:rPr>
      </w:pPr>
      <w:r w:rsidRPr="00F66F91">
        <w:rPr>
          <w:rFonts w:ascii="Arial" w:hAnsi="Arial" w:cs="Arial"/>
          <w:i/>
          <w:sz w:val="22"/>
          <w:szCs w:val="22"/>
        </w:rPr>
        <w:t xml:space="preserve">1. La convocatoria o invitación emitida, así como los fundamentos legales aplicados para llevarla a cabo. </w:t>
      </w:r>
    </w:p>
    <w:p w:rsidR="00E555E0" w:rsidRPr="00F66F91" w:rsidRDefault="00E555E0" w:rsidP="00E555E0">
      <w:pPr>
        <w:pStyle w:val="Textoindependienteprimerasangra"/>
        <w:spacing w:after="0" w:line="240" w:lineRule="auto"/>
        <w:ind w:left="851" w:firstLine="900"/>
        <w:rPr>
          <w:rFonts w:ascii="Arial" w:hAnsi="Arial" w:cs="Arial"/>
          <w:i/>
          <w:sz w:val="22"/>
          <w:szCs w:val="22"/>
        </w:rPr>
      </w:pPr>
      <w:r w:rsidRPr="00F66F91">
        <w:rPr>
          <w:rFonts w:ascii="Arial" w:hAnsi="Arial" w:cs="Arial"/>
          <w:i/>
          <w:sz w:val="22"/>
          <w:szCs w:val="22"/>
        </w:rPr>
        <w:t xml:space="preserve">2. Los nombres de los participantes o invitados. </w:t>
      </w:r>
    </w:p>
    <w:p w:rsidR="00E555E0" w:rsidRPr="00F66F91" w:rsidRDefault="00E555E0" w:rsidP="00E555E0">
      <w:pPr>
        <w:pStyle w:val="Textoindependienteprimerasangra"/>
        <w:spacing w:after="0" w:line="240" w:lineRule="auto"/>
        <w:ind w:left="851" w:firstLine="900"/>
        <w:rPr>
          <w:rFonts w:ascii="Arial" w:hAnsi="Arial" w:cs="Arial"/>
          <w:i/>
          <w:sz w:val="22"/>
          <w:szCs w:val="22"/>
        </w:rPr>
      </w:pPr>
      <w:r w:rsidRPr="00F66F91">
        <w:rPr>
          <w:rFonts w:ascii="Arial" w:hAnsi="Arial" w:cs="Arial"/>
          <w:i/>
          <w:sz w:val="22"/>
          <w:szCs w:val="22"/>
        </w:rPr>
        <w:t xml:space="preserve">3. El nombre del ganador y las razones que lo justifican. </w:t>
      </w:r>
    </w:p>
    <w:p w:rsidR="00E555E0" w:rsidRPr="00F66F91" w:rsidRDefault="00E555E0" w:rsidP="00E555E0">
      <w:pPr>
        <w:pStyle w:val="Textoindependienteprimerasangra"/>
        <w:spacing w:after="0" w:line="240" w:lineRule="auto"/>
        <w:ind w:left="851" w:firstLine="900"/>
        <w:rPr>
          <w:rFonts w:ascii="Arial" w:hAnsi="Arial" w:cs="Arial"/>
          <w:i/>
          <w:sz w:val="22"/>
          <w:szCs w:val="22"/>
        </w:rPr>
      </w:pPr>
      <w:r w:rsidRPr="00F66F91">
        <w:rPr>
          <w:rFonts w:ascii="Arial" w:hAnsi="Arial" w:cs="Arial"/>
          <w:i/>
          <w:sz w:val="22"/>
          <w:szCs w:val="22"/>
        </w:rPr>
        <w:lastRenderedPageBreak/>
        <w:t xml:space="preserve">4. El área solicitante y la responsable de su ejecución. </w:t>
      </w:r>
    </w:p>
    <w:p w:rsidR="00E555E0" w:rsidRPr="00F66F91" w:rsidRDefault="00E555E0" w:rsidP="00E555E0">
      <w:pPr>
        <w:pStyle w:val="Textoindependienteprimerasangra"/>
        <w:spacing w:after="0" w:line="240" w:lineRule="auto"/>
        <w:ind w:left="851" w:firstLine="900"/>
        <w:rPr>
          <w:rFonts w:ascii="Arial" w:hAnsi="Arial" w:cs="Arial"/>
          <w:i/>
          <w:sz w:val="22"/>
          <w:szCs w:val="22"/>
        </w:rPr>
      </w:pPr>
      <w:r w:rsidRPr="00F66F91">
        <w:rPr>
          <w:rFonts w:ascii="Arial" w:hAnsi="Arial" w:cs="Arial"/>
          <w:i/>
          <w:sz w:val="22"/>
          <w:szCs w:val="22"/>
        </w:rPr>
        <w:t xml:space="preserve">5. Las convocatorias e invitaciones emitidas. </w:t>
      </w:r>
    </w:p>
    <w:p w:rsidR="00E555E0" w:rsidRPr="00F66F91" w:rsidRDefault="00E555E0" w:rsidP="00E555E0">
      <w:pPr>
        <w:pStyle w:val="Textoindependienteprimerasangra"/>
        <w:spacing w:after="0" w:line="240" w:lineRule="auto"/>
        <w:ind w:left="851" w:firstLine="900"/>
        <w:rPr>
          <w:rFonts w:ascii="Arial" w:hAnsi="Arial" w:cs="Arial"/>
          <w:i/>
          <w:sz w:val="22"/>
          <w:szCs w:val="22"/>
        </w:rPr>
      </w:pPr>
      <w:r w:rsidRPr="00F66F91">
        <w:rPr>
          <w:rFonts w:ascii="Arial" w:hAnsi="Arial" w:cs="Arial"/>
          <w:i/>
          <w:sz w:val="22"/>
          <w:szCs w:val="22"/>
        </w:rPr>
        <w:t xml:space="preserve">6. Los dictámenes y fallo de adjudicación. </w:t>
      </w:r>
    </w:p>
    <w:p w:rsidR="00E555E0" w:rsidRPr="00F66F91" w:rsidRDefault="00E555E0" w:rsidP="00E555E0">
      <w:pPr>
        <w:pStyle w:val="Textoindependienteprimerasangra"/>
        <w:spacing w:after="0" w:line="240" w:lineRule="auto"/>
        <w:ind w:left="851" w:firstLine="900"/>
        <w:rPr>
          <w:rFonts w:ascii="Arial" w:hAnsi="Arial" w:cs="Arial"/>
          <w:i/>
          <w:sz w:val="22"/>
          <w:szCs w:val="22"/>
        </w:rPr>
      </w:pPr>
      <w:r w:rsidRPr="00F66F91">
        <w:rPr>
          <w:rFonts w:ascii="Arial" w:hAnsi="Arial" w:cs="Arial"/>
          <w:i/>
          <w:sz w:val="22"/>
          <w:szCs w:val="22"/>
        </w:rPr>
        <w:t xml:space="preserve">7. El contrato y, en su caso, sus anexos. </w:t>
      </w:r>
    </w:p>
    <w:p w:rsidR="00E555E0" w:rsidRPr="00F66F91" w:rsidRDefault="00E555E0" w:rsidP="00E555E0">
      <w:pPr>
        <w:pStyle w:val="Textoindependienteprimerasangra"/>
        <w:spacing w:after="0" w:line="240" w:lineRule="auto"/>
        <w:ind w:left="851" w:firstLine="900"/>
        <w:rPr>
          <w:rFonts w:ascii="Arial" w:hAnsi="Arial" w:cs="Arial"/>
          <w:i/>
          <w:sz w:val="22"/>
          <w:szCs w:val="22"/>
        </w:rPr>
      </w:pPr>
      <w:r w:rsidRPr="00F66F91">
        <w:rPr>
          <w:rFonts w:ascii="Arial" w:hAnsi="Arial" w:cs="Arial"/>
          <w:i/>
          <w:sz w:val="22"/>
          <w:szCs w:val="22"/>
        </w:rPr>
        <w:t xml:space="preserve">8. Los mecanismos de vigilancia y supervisión, incluyendo, en su caso, los estudios de impacto urbano y ambiental, según corresponda. </w:t>
      </w:r>
    </w:p>
    <w:p w:rsidR="00E555E0" w:rsidRPr="00F66F91" w:rsidRDefault="00E555E0" w:rsidP="00E555E0">
      <w:pPr>
        <w:pStyle w:val="Textoindependienteprimerasangra"/>
        <w:spacing w:after="0" w:line="240" w:lineRule="auto"/>
        <w:ind w:left="851" w:firstLine="900"/>
        <w:rPr>
          <w:rFonts w:ascii="Arial" w:hAnsi="Arial" w:cs="Arial"/>
          <w:i/>
          <w:sz w:val="22"/>
          <w:szCs w:val="22"/>
        </w:rPr>
      </w:pPr>
      <w:r w:rsidRPr="00F66F91">
        <w:rPr>
          <w:rFonts w:ascii="Arial" w:hAnsi="Arial" w:cs="Arial"/>
          <w:i/>
          <w:sz w:val="22"/>
          <w:szCs w:val="22"/>
        </w:rPr>
        <w:t xml:space="preserve">9. La partida presupuestal, de conformidad con el clasificador por objeto del gasto, en el caso de ser aplicable. </w:t>
      </w:r>
    </w:p>
    <w:p w:rsidR="00E555E0" w:rsidRPr="00F66F91" w:rsidRDefault="00E555E0" w:rsidP="00E555E0">
      <w:pPr>
        <w:pStyle w:val="Textoindependienteprimerasangra"/>
        <w:spacing w:after="0" w:line="240" w:lineRule="auto"/>
        <w:ind w:left="851" w:firstLine="900"/>
        <w:rPr>
          <w:rFonts w:ascii="Arial" w:hAnsi="Arial" w:cs="Arial"/>
          <w:i/>
          <w:sz w:val="22"/>
          <w:szCs w:val="22"/>
        </w:rPr>
      </w:pPr>
      <w:r w:rsidRPr="00F66F91">
        <w:rPr>
          <w:rFonts w:ascii="Arial" w:hAnsi="Arial" w:cs="Arial"/>
          <w:i/>
          <w:sz w:val="22"/>
          <w:szCs w:val="22"/>
        </w:rPr>
        <w:t xml:space="preserve">10. Origen de los recursos especificando si son federales, estatales o municipales, así como el tipo de fondo de participación o aportación respectiva. </w:t>
      </w:r>
    </w:p>
    <w:p w:rsidR="00E555E0" w:rsidRPr="00F66F91" w:rsidRDefault="00E555E0" w:rsidP="00E555E0">
      <w:pPr>
        <w:pStyle w:val="Textoindependienteprimerasangra"/>
        <w:spacing w:after="0" w:line="240" w:lineRule="auto"/>
        <w:ind w:left="851" w:firstLine="900"/>
        <w:rPr>
          <w:rFonts w:ascii="Arial" w:hAnsi="Arial" w:cs="Arial"/>
          <w:i/>
          <w:sz w:val="22"/>
          <w:szCs w:val="22"/>
        </w:rPr>
      </w:pPr>
      <w:r w:rsidRPr="00F66F91">
        <w:rPr>
          <w:rFonts w:ascii="Arial" w:hAnsi="Arial" w:cs="Arial"/>
          <w:i/>
          <w:sz w:val="22"/>
          <w:szCs w:val="22"/>
        </w:rPr>
        <w:t xml:space="preserve">11. Los convenios modificatorios que, en su caso, sean firmados, precisando el objeto y la fecha de celebración. </w:t>
      </w:r>
    </w:p>
    <w:p w:rsidR="00E555E0" w:rsidRPr="00F66F91" w:rsidRDefault="00E555E0" w:rsidP="00E555E0">
      <w:pPr>
        <w:pStyle w:val="Textoindependienteprimerasangra"/>
        <w:spacing w:after="0" w:line="240" w:lineRule="auto"/>
        <w:ind w:left="851" w:firstLine="900"/>
        <w:rPr>
          <w:rFonts w:ascii="Arial" w:hAnsi="Arial" w:cs="Arial"/>
          <w:i/>
          <w:sz w:val="22"/>
          <w:szCs w:val="22"/>
        </w:rPr>
      </w:pPr>
      <w:r w:rsidRPr="00F66F91">
        <w:rPr>
          <w:rFonts w:ascii="Arial" w:hAnsi="Arial" w:cs="Arial"/>
          <w:i/>
          <w:sz w:val="22"/>
          <w:szCs w:val="22"/>
        </w:rPr>
        <w:t xml:space="preserve">12. Los informes de avance físico y financiero sobre las obras o servicios contratados; Los informes pormenorizados sobre el avance físico de las obras y acciones respectivas que directa o indirectamente tienen que ejecutar con cargo al presupuesto público con préstamos, subvenciones u aportaciones privadas de carácter nacional e internacional. </w:t>
      </w:r>
    </w:p>
    <w:p w:rsidR="00E555E0" w:rsidRPr="00F66F91" w:rsidRDefault="00E555E0" w:rsidP="00E555E0">
      <w:pPr>
        <w:pStyle w:val="Textoindependienteprimerasangra"/>
        <w:spacing w:after="0" w:line="240" w:lineRule="auto"/>
        <w:ind w:left="851" w:firstLine="900"/>
        <w:rPr>
          <w:rFonts w:ascii="Arial" w:hAnsi="Arial" w:cs="Arial"/>
          <w:i/>
          <w:sz w:val="22"/>
          <w:szCs w:val="22"/>
        </w:rPr>
      </w:pPr>
      <w:r w:rsidRPr="00F66F91">
        <w:rPr>
          <w:rFonts w:ascii="Arial" w:hAnsi="Arial" w:cs="Arial"/>
          <w:i/>
          <w:sz w:val="22"/>
          <w:szCs w:val="22"/>
        </w:rPr>
        <w:t xml:space="preserve">En este caso, deberá precisarse el monto; lugar, plazo de ejecución, entidad pública y servidores públicos responsables de la obra y mecanismos de vigilancia ciudadana. Adicionalmente, cuando corresponda a la diferencia entre el monto de los recursos transferidos y aquellos erogados, así como los resultados de las evaluaciones que se hayan realizado; </w:t>
      </w:r>
    </w:p>
    <w:p w:rsidR="00E555E0" w:rsidRPr="00F66F91" w:rsidRDefault="00E555E0" w:rsidP="00E555E0">
      <w:pPr>
        <w:pStyle w:val="Textoindependienteprimerasangra"/>
        <w:spacing w:after="0" w:line="240" w:lineRule="auto"/>
        <w:ind w:left="851" w:firstLine="900"/>
        <w:rPr>
          <w:rFonts w:ascii="Arial" w:hAnsi="Arial" w:cs="Arial"/>
          <w:i/>
          <w:sz w:val="22"/>
          <w:szCs w:val="22"/>
        </w:rPr>
      </w:pPr>
      <w:r w:rsidRPr="00F66F91">
        <w:rPr>
          <w:rFonts w:ascii="Arial" w:hAnsi="Arial" w:cs="Arial"/>
          <w:i/>
          <w:sz w:val="22"/>
          <w:szCs w:val="22"/>
        </w:rPr>
        <w:t xml:space="preserve">13. El convenio de terminación. </w:t>
      </w:r>
    </w:p>
    <w:p w:rsidR="00E555E0" w:rsidRPr="00F66F91" w:rsidRDefault="00E555E0" w:rsidP="00E555E0">
      <w:pPr>
        <w:pStyle w:val="Textoindependienteprimerasangra"/>
        <w:spacing w:after="0" w:line="240" w:lineRule="auto"/>
        <w:ind w:left="851" w:firstLine="900"/>
        <w:rPr>
          <w:rFonts w:ascii="Arial" w:hAnsi="Arial" w:cs="Arial"/>
          <w:i/>
          <w:sz w:val="22"/>
          <w:szCs w:val="22"/>
        </w:rPr>
      </w:pPr>
      <w:r w:rsidRPr="00F66F91">
        <w:rPr>
          <w:rFonts w:ascii="Arial" w:hAnsi="Arial" w:cs="Arial"/>
          <w:i/>
          <w:sz w:val="22"/>
          <w:szCs w:val="22"/>
        </w:rPr>
        <w:t>14. El finiquito.</w:t>
      </w:r>
    </w:p>
    <w:p w:rsidR="00C328A8" w:rsidRPr="00F66F91" w:rsidRDefault="00C328A8" w:rsidP="00C328A8">
      <w:pPr>
        <w:spacing w:before="240"/>
        <w:rPr>
          <w:rFonts w:ascii="Arial" w:hAnsi="Arial" w:cs="Arial"/>
        </w:rPr>
      </w:pPr>
      <w:r w:rsidRPr="00F66F91">
        <w:tab/>
      </w:r>
      <w:r w:rsidRPr="00F66F91">
        <w:rPr>
          <w:rFonts w:ascii="Arial" w:hAnsi="Arial" w:cs="Arial"/>
        </w:rPr>
        <w:t>De la lectura de la petitoria que realizó el solicitante, en confronta con el artículo antes transcrito, se advierte que los solicitado corresponde con la obligación</w:t>
      </w:r>
      <w:r w:rsidR="004B2A05" w:rsidRPr="00F66F91">
        <w:rPr>
          <w:rFonts w:ascii="Arial" w:hAnsi="Arial" w:cs="Arial"/>
        </w:rPr>
        <w:t xml:space="preserve"> </w:t>
      </w:r>
      <w:r w:rsidRPr="00F66F91">
        <w:rPr>
          <w:rFonts w:ascii="Arial" w:hAnsi="Arial" w:cs="Arial"/>
        </w:rPr>
        <w:t xml:space="preserve"> de transparencia activa antes mencionada; e</w:t>
      </w:r>
      <w:r w:rsidR="00221C5E" w:rsidRPr="00F66F91">
        <w:rPr>
          <w:rFonts w:ascii="Arial" w:hAnsi="Arial" w:cs="Arial"/>
        </w:rPr>
        <w:t xml:space="preserve">mpero, por lo que se refiere a la capacidad financiera de la empresa ganadora de la licitación, su </w:t>
      </w:r>
      <w:r w:rsidRPr="00F66F91">
        <w:rPr>
          <w:rFonts w:ascii="Arial" w:hAnsi="Arial" w:cs="Arial"/>
        </w:rPr>
        <w:t>domicilio fiscal y el Registro Federal de Contribuyentes no se encuentra contemplado en esta fracción ni en ninguna otra de la mencionada norma.</w:t>
      </w:r>
    </w:p>
    <w:p w:rsidR="00F90C44" w:rsidRPr="00F66F91" w:rsidRDefault="00221C5E" w:rsidP="00C328A8">
      <w:pPr>
        <w:spacing w:before="240"/>
        <w:rPr>
          <w:rFonts w:ascii="Arial" w:hAnsi="Arial" w:cs="Arial"/>
        </w:rPr>
      </w:pPr>
      <w:r w:rsidRPr="00F66F91">
        <w:rPr>
          <w:rFonts w:ascii="Arial" w:hAnsi="Arial" w:cs="Arial"/>
        </w:rPr>
        <w:tab/>
        <w:t>Ahora bien, la Titular de la Unidad de Transparencia, para efectos de atender la solicit</w:t>
      </w:r>
      <w:r w:rsidR="00F90C44" w:rsidRPr="00F66F91">
        <w:rPr>
          <w:rFonts w:ascii="Arial" w:hAnsi="Arial" w:cs="Arial"/>
        </w:rPr>
        <w:t>ud</w:t>
      </w:r>
      <w:r w:rsidRPr="00F66F91">
        <w:rPr>
          <w:rFonts w:ascii="Arial" w:hAnsi="Arial" w:cs="Arial"/>
        </w:rPr>
        <w:t xml:space="preserve"> materia del presente asunto, gestionó ante las Direcciones de Planeación, Control y Seguimiento; Obras Públicas y Supervisión y Dirección; y Administración y Finanzas, ello conforme se acredita con los oficios UT-128/2017, UT-129/2017 y UT-130/2017.</w:t>
      </w:r>
    </w:p>
    <w:p w:rsidR="00DB1367" w:rsidRPr="00F66F91" w:rsidRDefault="00F90C44" w:rsidP="00C328A8">
      <w:pPr>
        <w:spacing w:before="240"/>
        <w:rPr>
          <w:rFonts w:ascii="Arial" w:hAnsi="Arial" w:cs="Arial"/>
        </w:rPr>
      </w:pPr>
      <w:r w:rsidRPr="00F66F91">
        <w:rPr>
          <w:rFonts w:ascii="Arial" w:hAnsi="Arial" w:cs="Arial"/>
        </w:rPr>
        <w:tab/>
        <w:t>Del resultado de la gestión anterior,</w:t>
      </w:r>
      <w:r w:rsidR="00221C5E" w:rsidRPr="00F66F91">
        <w:rPr>
          <w:rFonts w:ascii="Arial" w:hAnsi="Arial" w:cs="Arial"/>
        </w:rPr>
        <w:t xml:space="preserve"> </w:t>
      </w:r>
      <w:r w:rsidR="00DB1367" w:rsidRPr="00F66F91">
        <w:rPr>
          <w:rFonts w:ascii="Arial" w:hAnsi="Arial" w:cs="Arial"/>
        </w:rPr>
        <w:t>emitieron contestación las siguientes áreas:</w:t>
      </w:r>
    </w:p>
    <w:p w:rsidR="00221C5E" w:rsidRPr="00F66F91" w:rsidRDefault="00DB1367" w:rsidP="00DB1367">
      <w:pPr>
        <w:pStyle w:val="Prrafodelista"/>
        <w:numPr>
          <w:ilvl w:val="0"/>
          <w:numId w:val="22"/>
        </w:numPr>
        <w:spacing w:before="240"/>
        <w:rPr>
          <w:rFonts w:ascii="Arial" w:hAnsi="Arial" w:cs="Arial"/>
        </w:rPr>
      </w:pPr>
      <w:r w:rsidRPr="00F66F91">
        <w:rPr>
          <w:rFonts w:ascii="Arial" w:hAnsi="Arial" w:cs="Arial"/>
        </w:rPr>
        <w:t xml:space="preserve">Memorándum 754/2017, signado por el Director de Administración y Finanzas. Manifestó que la información </w:t>
      </w:r>
      <w:r w:rsidRPr="00F66F91">
        <w:rPr>
          <w:rFonts w:ascii="Arial" w:hAnsi="Arial" w:cs="Arial"/>
        </w:rPr>
        <w:lastRenderedPageBreak/>
        <w:t>solicitada no obra en sus archivos por no estarle reconocida su generación, posesión o administración en la normatividad que lo rige, pues propuso que quien la pudiera tener es la Dirección de Planeación, Control y Seguimiento.</w:t>
      </w:r>
    </w:p>
    <w:p w:rsidR="00DB1367" w:rsidRPr="00F66F91" w:rsidRDefault="00DB1367" w:rsidP="003678FE">
      <w:pPr>
        <w:pStyle w:val="Prrafodelista"/>
        <w:numPr>
          <w:ilvl w:val="0"/>
          <w:numId w:val="22"/>
        </w:numPr>
        <w:spacing w:before="240" w:after="240"/>
        <w:rPr>
          <w:rFonts w:ascii="Arial" w:hAnsi="Arial" w:cs="Arial"/>
        </w:rPr>
      </w:pPr>
      <w:r w:rsidRPr="00F66F91">
        <w:rPr>
          <w:rFonts w:ascii="Arial" w:hAnsi="Arial" w:cs="Arial"/>
        </w:rPr>
        <w:t>Memorándum DAF/495/2017, signado por el entonces Subdirector de Planeación, Control y Seguimiento, solicitó una prórroga para dar respuesta. El veintitrés de octubre de dos mil diecisiete, el Comité de Transparencia aprobó la ampliación requerida.</w:t>
      </w:r>
    </w:p>
    <w:p w:rsidR="003678FE" w:rsidRPr="00F66F91" w:rsidRDefault="00DB1367" w:rsidP="00DB1367">
      <w:pPr>
        <w:rPr>
          <w:rFonts w:ascii="Arial" w:hAnsi="Arial" w:cs="Arial"/>
        </w:rPr>
      </w:pPr>
      <w:r w:rsidRPr="00F66F91">
        <w:tab/>
      </w:r>
      <w:r w:rsidRPr="00F66F91">
        <w:rPr>
          <w:rFonts w:ascii="Arial" w:hAnsi="Arial" w:cs="Arial"/>
        </w:rPr>
        <w:t xml:space="preserve">Por su parte, mediante los memorándums UT-167/2017 y UT-168/2017, ambos del siete de noviembre de dos mil diecisiete, y ante la falta de respuesta de las direcciones de Planeación, Control y Seguimiento y la Dirección de Obras Públicas y Supervisión, se les solicitó con carácter de urgente la información, a lo cual mediante el similar </w:t>
      </w:r>
      <w:proofErr w:type="spellStart"/>
      <w:r w:rsidRPr="00F66F91">
        <w:rPr>
          <w:rFonts w:ascii="Arial" w:hAnsi="Arial" w:cs="Arial"/>
        </w:rPr>
        <w:t>DOPyS</w:t>
      </w:r>
      <w:proofErr w:type="spellEnd"/>
      <w:r w:rsidRPr="00F66F91">
        <w:rPr>
          <w:rFonts w:ascii="Arial" w:hAnsi="Arial" w:cs="Arial"/>
        </w:rPr>
        <w:t xml:space="preserve">/540/2017, </w:t>
      </w:r>
      <w:r w:rsidR="003678FE" w:rsidRPr="00F66F91">
        <w:rPr>
          <w:rFonts w:ascii="Arial" w:hAnsi="Arial" w:cs="Arial"/>
        </w:rPr>
        <w:t>signado</w:t>
      </w:r>
      <w:r w:rsidRPr="00F66F91">
        <w:rPr>
          <w:rFonts w:ascii="Arial" w:hAnsi="Arial" w:cs="Arial"/>
        </w:rPr>
        <w:t xml:space="preserve"> por el Director de Obras Públicas y Supervisión dio contestación a la </w:t>
      </w:r>
      <w:r w:rsidR="003678FE" w:rsidRPr="00F66F91">
        <w:rPr>
          <w:rFonts w:ascii="Arial" w:hAnsi="Arial" w:cs="Arial"/>
        </w:rPr>
        <w:t>solicitud dentro del ámbito de su competencia. Por lo que se refiere a la primera de las nombradas fue omisa en atender el requerimiento efectuado.</w:t>
      </w:r>
      <w:r w:rsidRPr="00F66F91">
        <w:rPr>
          <w:rFonts w:ascii="Arial" w:hAnsi="Arial" w:cs="Arial"/>
        </w:rPr>
        <w:t xml:space="preserve"> </w:t>
      </w:r>
    </w:p>
    <w:p w:rsidR="003678FE" w:rsidRPr="00F66F91" w:rsidRDefault="003678FE" w:rsidP="003678FE">
      <w:pPr>
        <w:spacing w:before="240"/>
        <w:rPr>
          <w:rFonts w:ascii="Arial" w:hAnsi="Arial" w:cs="Arial"/>
        </w:rPr>
      </w:pPr>
      <w:r w:rsidRPr="00F66F91">
        <w:rPr>
          <w:rFonts w:ascii="Arial" w:hAnsi="Arial" w:cs="Arial"/>
        </w:rPr>
        <w:tab/>
        <w:t>L</w:t>
      </w:r>
      <w:r w:rsidR="004A65BA" w:rsidRPr="00F66F91">
        <w:rPr>
          <w:rFonts w:ascii="Arial" w:hAnsi="Arial" w:cs="Arial"/>
        </w:rPr>
        <w:t>a</w:t>
      </w:r>
      <w:r w:rsidRPr="00F66F91">
        <w:rPr>
          <w:rFonts w:ascii="Arial" w:hAnsi="Arial" w:cs="Arial"/>
        </w:rPr>
        <w:t xml:space="preserve"> dirección de Obras Públicas y Supervisión, mediante el oficio </w:t>
      </w:r>
      <w:proofErr w:type="spellStart"/>
      <w:r w:rsidRPr="00F66F91">
        <w:rPr>
          <w:rFonts w:ascii="Arial" w:hAnsi="Arial" w:cs="Arial"/>
        </w:rPr>
        <w:t>DOPyS</w:t>
      </w:r>
      <w:proofErr w:type="spellEnd"/>
      <w:r w:rsidRPr="00F66F91">
        <w:rPr>
          <w:rFonts w:ascii="Arial" w:hAnsi="Arial" w:cs="Arial"/>
        </w:rPr>
        <w:t xml:space="preserve">/540/2017, dio contestación </w:t>
      </w:r>
      <w:r w:rsidR="004A65BA" w:rsidRPr="00F66F91">
        <w:rPr>
          <w:rFonts w:ascii="Arial" w:hAnsi="Arial" w:cs="Arial"/>
        </w:rPr>
        <w:t xml:space="preserve">a los incisos c, g, j, l, r, p y q de la solicitud de información; por ello, se procederá, a continuación, al estudio de dicha respuesta: </w:t>
      </w:r>
    </w:p>
    <w:p w:rsidR="004A65BA" w:rsidRPr="00F66F91" w:rsidRDefault="004A65BA" w:rsidP="003678FE">
      <w:pPr>
        <w:spacing w:before="240"/>
        <w:rPr>
          <w:rFonts w:ascii="Arial" w:hAnsi="Arial" w:cs="Arial"/>
        </w:rPr>
      </w:pPr>
      <w:r w:rsidRPr="00F66F91">
        <w:rPr>
          <w:rFonts w:ascii="Arial" w:hAnsi="Arial" w:cs="Arial"/>
        </w:rPr>
        <w:tab/>
        <w:t>De los puntos que atendió la Dirección de Obras Públicas y Supervisión, se advierte que por lo que se refiere a los puntos c), j), l),  y r), la autoridad, conforme a lo estableció por los artículos 24, fracción XIII,  en correlación con el diverso 151 de la Ley de Transparencia y Acceso a la Información Pública, proporcionó la información que le fue solicitada, pues atendió y proporción los datos y documentos que respaldan aquello que fue solicitado; empero, por lo que se refiere a los incisos g), p) y q), la dirección que emitió su respuesta</w:t>
      </w:r>
      <w:r w:rsidR="00F66F91" w:rsidRPr="00F66F91">
        <w:rPr>
          <w:rFonts w:ascii="Arial" w:hAnsi="Arial" w:cs="Arial"/>
        </w:rPr>
        <w:t xml:space="preserve">, no fundó ni motivó su negativa de </w:t>
      </w:r>
      <w:r w:rsidR="00F66F91" w:rsidRPr="00F66F91">
        <w:rPr>
          <w:rFonts w:ascii="Arial" w:hAnsi="Arial" w:cs="Arial"/>
        </w:rPr>
        <w:lastRenderedPageBreak/>
        <w:t>acceso, pues no expuso de manera fundada y motivada el porqué no se cuenta con la información a que hacen referencia los aludidos puntos de la petitoria.</w:t>
      </w:r>
    </w:p>
    <w:p w:rsidR="00F66F91" w:rsidRPr="00F66F91" w:rsidRDefault="00F66F91" w:rsidP="00F66F91">
      <w:pPr>
        <w:pStyle w:val="Textoindependienteprimerasangra"/>
        <w:ind w:firstLine="900"/>
        <w:rPr>
          <w:rFonts w:ascii="Arial" w:hAnsi="Arial" w:cs="Arial"/>
          <w:szCs w:val="26"/>
        </w:rPr>
      </w:pPr>
      <w:r w:rsidRPr="00F66F91">
        <w:rPr>
          <w:rFonts w:ascii="Arial" w:hAnsi="Arial" w:cs="Arial"/>
          <w:szCs w:val="26"/>
          <w:lang w:val="es-MX"/>
        </w:rPr>
        <w:t xml:space="preserve">En el caso concreto, se estima que el acto emitido por la autoridad, por el cual documentó la respuesta otorgada al particular, carece de fundamentación y motivación, ya que no se justificó la causa por la cual se hizo nugatorio el derecho del particular, aunado a que conforme a las disposiciones normativas antes invocadas no se puede negar la entrega de información bajo la excusa que pretende realizar el sujeto obligado. Sirve para reforzar lo anterior la tesis de jurisprudencia </w:t>
      </w:r>
      <w:r w:rsidRPr="00F66F91">
        <w:rPr>
          <w:rFonts w:ascii="Arial" w:hAnsi="Arial" w:cs="Arial"/>
          <w:szCs w:val="26"/>
        </w:rPr>
        <w:t>I.3o.C. J/47, emitida por el Tercer Tribunal Colegiado en Materia Civil del Primer Circuito, misma que dispone:</w:t>
      </w:r>
    </w:p>
    <w:p w:rsidR="00F66F91" w:rsidRPr="00F66F91" w:rsidRDefault="00F66F91" w:rsidP="00F66F91">
      <w:pPr>
        <w:spacing w:after="240" w:line="240" w:lineRule="auto"/>
        <w:ind w:left="709" w:firstLine="851"/>
        <w:rPr>
          <w:rFonts w:ascii="Arial" w:hAnsi="Arial" w:cs="Arial"/>
          <w:b/>
          <w:i/>
          <w:sz w:val="22"/>
          <w:szCs w:val="22"/>
        </w:rPr>
      </w:pPr>
      <w:r w:rsidRPr="00F66F91">
        <w:rPr>
          <w:rFonts w:ascii="Arial" w:hAnsi="Arial" w:cs="Arial"/>
          <w:b/>
          <w:i/>
          <w:sz w:val="22"/>
          <w:szCs w:val="22"/>
        </w:rPr>
        <w:t>“FUNDAMENTACIÓN Y MOTIVACIÓN. LA DIFERENCIA ENTRE LA FALTA Y LA INDEBIDA SATISFACCIÓN DE AMBOS REQUISITOS CONSTITUCIONALES TRASCIENDE AL ORDEN EN QUE DEBEN ESTUDIARSE LOS CONCEPTOS DE VIOLACIÓN Y A LOS EFECTOS DEL FALLO PROTECTOR.</w:t>
      </w:r>
    </w:p>
    <w:p w:rsidR="00F66F91" w:rsidRPr="00F66F91" w:rsidRDefault="00F66F91" w:rsidP="00F66F91">
      <w:pPr>
        <w:spacing w:after="240" w:line="240" w:lineRule="auto"/>
        <w:ind w:left="709" w:firstLine="851"/>
        <w:rPr>
          <w:rFonts w:ascii="Arial" w:hAnsi="Arial" w:cs="Arial"/>
          <w:i/>
          <w:sz w:val="22"/>
          <w:szCs w:val="22"/>
        </w:rPr>
      </w:pPr>
      <w:r w:rsidRPr="00F66F91">
        <w:rPr>
          <w:rFonts w:ascii="Arial" w:hAnsi="Arial" w:cs="Arial"/>
          <w:i/>
          <w:sz w:val="22"/>
          <w:szCs w:val="22"/>
        </w:rPr>
        <w:t>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w:t>
      </w:r>
      <w:hyperlink r:id="rId10" w:history="1">
        <w:r w:rsidRPr="00F66F91">
          <w:rPr>
            <w:rStyle w:val="Hipervnculo"/>
            <w:rFonts w:ascii="Arial" w:hAnsi="Arial" w:cs="Arial"/>
            <w:i/>
            <w:color w:val="auto"/>
            <w:sz w:val="22"/>
            <w:szCs w:val="22"/>
          </w:rPr>
          <w:t>16 constitucional</w:t>
        </w:r>
      </w:hyperlink>
      <w:r w:rsidRPr="00F66F91">
        <w:rPr>
          <w:rFonts w:ascii="Arial" w:hAnsi="Arial" w:cs="Arial"/>
          <w:i/>
          <w:sz w:val="22"/>
          <w:szCs w:val="22"/>
        </w:rPr>
        <w:t xml:space="preserve">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w:t>
      </w:r>
      <w:r w:rsidRPr="00F66F91">
        <w:rPr>
          <w:rFonts w:ascii="Arial" w:hAnsi="Arial" w:cs="Arial"/>
          <w:i/>
          <w:sz w:val="22"/>
          <w:szCs w:val="22"/>
        </w:rPr>
        <w:lastRenderedPageBreak/>
        <w:t>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rsidR="00F66F91" w:rsidRPr="00F66F91" w:rsidRDefault="00F66F91" w:rsidP="00F66F91">
      <w:pPr>
        <w:spacing w:after="240"/>
        <w:rPr>
          <w:rFonts w:ascii="Arial" w:hAnsi="Arial" w:cs="Arial"/>
          <w:szCs w:val="26"/>
        </w:rPr>
      </w:pPr>
      <w:r w:rsidRPr="00F66F91">
        <w:rPr>
          <w:rFonts w:ascii="Arial" w:hAnsi="Arial" w:cs="Arial"/>
          <w:i/>
          <w:sz w:val="22"/>
          <w:szCs w:val="22"/>
        </w:rPr>
        <w:tab/>
      </w:r>
      <w:r w:rsidRPr="00F66F91">
        <w:rPr>
          <w:rFonts w:ascii="Arial" w:hAnsi="Arial" w:cs="Arial"/>
          <w:szCs w:val="26"/>
        </w:rPr>
        <w:t>En razón de lo expuesto y de la tesis citada, la autoridad al emitir su respuesta debe fundamentar y motivar su actuar, pero además un punto crucial en este Derecho es permitir el acceso a documentos que efectivamente emanen del ejercicio de la competencia, atribuciones o facultades del sujeto obligado, puesto que, el contenido constitucionalmente garantizado por el derecho que no ocupa, no sólo comprende la mera posibilidad de acceder a la información solicitada, y correlativamente, la obligación de otorgarla por parte de los entes públicos, ya que si tal fuese sólo su contenido protegido constitucionalmente, se correría el riesgo de que este derecho y los fines que con su reconocimiento se persiguen, resultarían burlados cuando los organismos públicos entregasen cualquier tipo de información o la negaran bajo cualquier argumento que no se apegue al claro régimen de excepciones que reconoce la norma, independientemente de su veracidad o no.</w:t>
      </w:r>
    </w:p>
    <w:p w:rsidR="00F66F91" w:rsidRPr="00F66F91" w:rsidRDefault="00F66F91" w:rsidP="00F66F91">
      <w:pPr>
        <w:spacing w:after="240"/>
        <w:rPr>
          <w:rFonts w:ascii="Arial" w:hAnsi="Arial" w:cs="Arial"/>
          <w:szCs w:val="26"/>
        </w:rPr>
      </w:pPr>
      <w:r w:rsidRPr="00F66F91">
        <w:rPr>
          <w:rFonts w:ascii="Arial" w:hAnsi="Arial" w:cs="Arial"/>
          <w:szCs w:val="26"/>
        </w:rPr>
        <w:tab/>
        <w:t xml:space="preserve">Se afirma lo anterior, toda vez que el sujeto obligado niega la entrega de la información bajo el argumento </w:t>
      </w:r>
      <w:r w:rsidR="00DB542E">
        <w:rPr>
          <w:rFonts w:ascii="Arial" w:hAnsi="Arial" w:cs="Arial"/>
          <w:szCs w:val="26"/>
        </w:rPr>
        <w:t>de que no existió incumplimiento del calendario de ejecución y por otra parte que a la fecha se trabaja en el cierre administrativo de la obra</w:t>
      </w:r>
      <w:r w:rsidRPr="00F66F91">
        <w:rPr>
          <w:rFonts w:ascii="Arial" w:hAnsi="Arial" w:cs="Arial"/>
          <w:szCs w:val="26"/>
        </w:rPr>
        <w:t xml:space="preserve">; no obstante, tal circunstancia </w:t>
      </w:r>
      <w:r w:rsidR="00DB542E">
        <w:rPr>
          <w:rFonts w:ascii="Arial" w:hAnsi="Arial" w:cs="Arial"/>
          <w:szCs w:val="26"/>
        </w:rPr>
        <w:t xml:space="preserve">no se justificó, es decir, por una parte no se acreditó la </w:t>
      </w:r>
      <w:r w:rsidR="00DB542E">
        <w:rPr>
          <w:rFonts w:ascii="Arial" w:hAnsi="Arial" w:cs="Arial"/>
          <w:szCs w:val="26"/>
        </w:rPr>
        <w:lastRenderedPageBreak/>
        <w:t>calendarización de la obra y por la otra no se justificó documentalmente porque el cierre de la obra imposibilite la entrega de dicha información</w:t>
      </w:r>
    </w:p>
    <w:p w:rsidR="00F66F91" w:rsidRDefault="00F66F91" w:rsidP="00F66F91">
      <w:pPr>
        <w:spacing w:after="240"/>
        <w:rPr>
          <w:rFonts w:ascii="Arial" w:hAnsi="Arial" w:cs="Arial"/>
          <w:szCs w:val="26"/>
        </w:rPr>
      </w:pPr>
      <w:r w:rsidRPr="00F66F91">
        <w:rPr>
          <w:rFonts w:ascii="Arial" w:hAnsi="Arial" w:cs="Arial"/>
          <w:szCs w:val="26"/>
        </w:rPr>
        <w:tab/>
      </w:r>
      <w:r w:rsidR="00DB542E">
        <w:rPr>
          <w:rFonts w:ascii="Arial" w:hAnsi="Arial" w:cs="Arial"/>
          <w:szCs w:val="26"/>
        </w:rPr>
        <w:t xml:space="preserve">Ante tales razonamientos, la autoridad deberá entregar dicha información o, en su defecto, justificar de manera fundada y motivada </w:t>
      </w:r>
      <w:r w:rsidR="001416D4">
        <w:rPr>
          <w:rFonts w:ascii="Arial" w:hAnsi="Arial" w:cs="Arial"/>
          <w:szCs w:val="26"/>
        </w:rPr>
        <w:t>el porqué</w:t>
      </w:r>
      <w:r w:rsidR="00DB542E">
        <w:rPr>
          <w:rFonts w:ascii="Arial" w:hAnsi="Arial" w:cs="Arial"/>
          <w:szCs w:val="26"/>
        </w:rPr>
        <w:t xml:space="preserve"> no puede proporcionar la información solicitada.</w:t>
      </w:r>
    </w:p>
    <w:p w:rsidR="001416D4" w:rsidRDefault="001416D4" w:rsidP="00F66F91">
      <w:pPr>
        <w:spacing w:after="240"/>
        <w:rPr>
          <w:rFonts w:ascii="Arial" w:hAnsi="Arial" w:cs="Arial"/>
          <w:szCs w:val="26"/>
        </w:rPr>
      </w:pPr>
      <w:r>
        <w:rPr>
          <w:rFonts w:ascii="Arial" w:hAnsi="Arial" w:cs="Arial"/>
          <w:szCs w:val="26"/>
        </w:rPr>
        <w:tab/>
        <w:t>Por otra parte, el once de enero de dos mil dieciocho, la Titular de la Unidad de Transparencia de la Secretaría de Desarrollo Urbano, Vivienda y Obras Públicas anexó el memorándum DPCS-641/2017, signado por la Directora de Planeación, Control y Seguimiento, dio contestación a la totalidad de los puntos requeridos por el particular</w:t>
      </w:r>
      <w:r w:rsidR="00D648D5">
        <w:rPr>
          <w:rFonts w:ascii="Arial" w:hAnsi="Arial" w:cs="Arial"/>
          <w:szCs w:val="26"/>
        </w:rPr>
        <w:t>, mismo que fue notificado el nueve de enero de la presente anualidad, según se acredita a foja 98 del presente sumario</w:t>
      </w:r>
      <w:r>
        <w:rPr>
          <w:rFonts w:ascii="Arial" w:hAnsi="Arial" w:cs="Arial"/>
          <w:szCs w:val="26"/>
        </w:rPr>
        <w:t>.</w:t>
      </w:r>
    </w:p>
    <w:p w:rsidR="001416D4" w:rsidRPr="001416D4" w:rsidRDefault="001416D4" w:rsidP="001416D4">
      <w:pPr>
        <w:spacing w:after="240"/>
        <w:rPr>
          <w:rFonts w:ascii="Arial" w:hAnsi="Arial" w:cs="Arial"/>
          <w:szCs w:val="26"/>
        </w:rPr>
      </w:pPr>
      <w:r>
        <w:rPr>
          <w:rFonts w:ascii="Arial" w:hAnsi="Arial" w:cs="Arial"/>
          <w:szCs w:val="26"/>
        </w:rPr>
        <w:tab/>
        <w:t xml:space="preserve">Del análisis de cada unos de los puntos que contesto, se advierte que fue omisa en atender lo relativo a los incisos k y u, pues afirmó que dicha información contenía datos personales; sin embargo, en ningún momento justificó que realizara el procedimiento que establece el artículo 159 </w:t>
      </w:r>
      <w:r w:rsidRPr="00A15A3F">
        <w:rPr>
          <w:rFonts w:ascii="Arial" w:hAnsi="Arial" w:cs="Arial"/>
        </w:rPr>
        <w:t>de la Ley de Transparencia y Acceso a la Información Pública del Estado, mismo que se inserta a la presente resolución:</w:t>
      </w:r>
    </w:p>
    <w:p w:rsidR="001416D4" w:rsidRPr="00A15A3F" w:rsidRDefault="001416D4" w:rsidP="001416D4">
      <w:pPr>
        <w:spacing w:line="240" w:lineRule="auto"/>
        <w:ind w:left="851" w:firstLine="709"/>
        <w:rPr>
          <w:rFonts w:ascii="Arial" w:hAnsi="Arial" w:cs="Arial"/>
          <w:i/>
          <w:sz w:val="22"/>
          <w:szCs w:val="22"/>
        </w:rPr>
      </w:pPr>
      <w:r w:rsidRPr="00A15A3F">
        <w:rPr>
          <w:rFonts w:ascii="Arial" w:hAnsi="Arial" w:cs="Arial"/>
          <w:i/>
          <w:sz w:val="22"/>
          <w:szCs w:val="22"/>
        </w:rPr>
        <w:t xml:space="preserve">“ARTÍCULO 159. En caso de que los sujetos obligados consideren que los documentos o la información deba ser clasificada, se sujetará a lo siguiente: El Área deberá remitir la solicitud, así como un escrito en el que funde y motive la clasificación al Comité de Transparencia, mismo que deberá resolver para: </w:t>
      </w:r>
    </w:p>
    <w:p w:rsidR="001416D4" w:rsidRPr="00A15A3F" w:rsidRDefault="001416D4" w:rsidP="001416D4">
      <w:pPr>
        <w:spacing w:line="240" w:lineRule="auto"/>
        <w:ind w:left="851" w:firstLine="709"/>
        <w:rPr>
          <w:rFonts w:ascii="Arial" w:hAnsi="Arial" w:cs="Arial"/>
          <w:i/>
          <w:sz w:val="22"/>
          <w:szCs w:val="22"/>
        </w:rPr>
      </w:pPr>
      <w:r w:rsidRPr="00A15A3F">
        <w:rPr>
          <w:rFonts w:ascii="Arial" w:hAnsi="Arial" w:cs="Arial"/>
          <w:i/>
          <w:sz w:val="22"/>
          <w:szCs w:val="22"/>
        </w:rPr>
        <w:t xml:space="preserve">I. Confirmar la clasificación; </w:t>
      </w:r>
    </w:p>
    <w:p w:rsidR="001416D4" w:rsidRPr="00A15A3F" w:rsidRDefault="001416D4" w:rsidP="001416D4">
      <w:pPr>
        <w:spacing w:line="240" w:lineRule="auto"/>
        <w:ind w:left="851" w:firstLine="709"/>
        <w:rPr>
          <w:rFonts w:ascii="Arial" w:hAnsi="Arial" w:cs="Arial"/>
          <w:i/>
          <w:sz w:val="22"/>
          <w:szCs w:val="22"/>
        </w:rPr>
      </w:pPr>
      <w:r w:rsidRPr="00A15A3F">
        <w:rPr>
          <w:rFonts w:ascii="Arial" w:hAnsi="Arial" w:cs="Arial"/>
          <w:i/>
          <w:sz w:val="22"/>
          <w:szCs w:val="22"/>
        </w:rPr>
        <w:t xml:space="preserve">II. Modificar la clasificación y otorgar total o parcialmente el acceso a la información, y </w:t>
      </w:r>
    </w:p>
    <w:p w:rsidR="001416D4" w:rsidRPr="00A15A3F" w:rsidRDefault="001416D4" w:rsidP="001416D4">
      <w:pPr>
        <w:spacing w:line="240" w:lineRule="auto"/>
        <w:ind w:left="851" w:firstLine="709"/>
        <w:rPr>
          <w:rFonts w:ascii="Arial" w:hAnsi="Arial" w:cs="Arial"/>
          <w:i/>
          <w:sz w:val="22"/>
          <w:szCs w:val="22"/>
        </w:rPr>
      </w:pPr>
      <w:r w:rsidRPr="00A15A3F">
        <w:rPr>
          <w:rFonts w:ascii="Arial" w:hAnsi="Arial" w:cs="Arial"/>
          <w:i/>
          <w:sz w:val="22"/>
          <w:szCs w:val="22"/>
        </w:rPr>
        <w:t xml:space="preserve">III. Revocar la clasificación y conceder el acceso a la información. El Comité de Transparencia podrá tener acceso a la información que esté en poder del Área correspondiente, de la cual se haya solicitado su clasificación. </w:t>
      </w:r>
    </w:p>
    <w:p w:rsidR="001416D4" w:rsidRPr="00A15A3F" w:rsidRDefault="001416D4" w:rsidP="001416D4">
      <w:pPr>
        <w:spacing w:line="240" w:lineRule="auto"/>
        <w:ind w:left="851" w:firstLine="709"/>
        <w:rPr>
          <w:rFonts w:ascii="Arial" w:hAnsi="Arial" w:cs="Arial"/>
          <w:i/>
          <w:sz w:val="22"/>
          <w:szCs w:val="22"/>
        </w:rPr>
      </w:pPr>
      <w:r w:rsidRPr="00A15A3F">
        <w:rPr>
          <w:rFonts w:ascii="Arial" w:hAnsi="Arial" w:cs="Arial"/>
          <w:i/>
          <w:sz w:val="22"/>
          <w:szCs w:val="22"/>
        </w:rPr>
        <w:t>La resolución del Comité de Transparencia será notificada al interesado en el plazo de respuesta a la solicitud que establece el artículo 154 de la presente Ley”.</w:t>
      </w:r>
    </w:p>
    <w:p w:rsidR="001416D4" w:rsidRPr="00A15A3F" w:rsidRDefault="001416D4" w:rsidP="001416D4">
      <w:pPr>
        <w:rPr>
          <w:rFonts w:ascii="Arial" w:hAnsi="Arial" w:cs="Arial"/>
        </w:rPr>
      </w:pPr>
    </w:p>
    <w:p w:rsidR="001416D4" w:rsidRPr="00A15A3F" w:rsidRDefault="001416D4" w:rsidP="001416D4">
      <w:pPr>
        <w:rPr>
          <w:rFonts w:ascii="Arial" w:hAnsi="Arial" w:cs="Arial"/>
        </w:rPr>
      </w:pPr>
      <w:r w:rsidRPr="00A15A3F">
        <w:rPr>
          <w:rFonts w:ascii="Arial" w:hAnsi="Arial" w:cs="Arial"/>
        </w:rPr>
        <w:tab/>
        <w:t xml:space="preserve">Con base en el artículo transcrito, el sujeto obligado, por conducto del área emisora de la respuesta, debió remitir una solicitud en la que de manera fundada y motivada estableciera la clasificación de la </w:t>
      </w:r>
      <w:r w:rsidRPr="00A15A3F">
        <w:rPr>
          <w:rFonts w:ascii="Arial" w:hAnsi="Arial" w:cs="Arial"/>
        </w:rPr>
        <w:lastRenderedPageBreak/>
        <w:t>información, misma que en su momento el Comité de Transparencia del sujeto obligado establecería si se justifica o no; consecuentemente, no resulta correcta la apreciación del sujeto obligado en sus manifestaciones, lo que implica que previo a que notificara su respuesta al sujeto obligado debió dar parte al Comité para que confirmara o revocara su determinación de proceder a la elaboración de la versión pública.</w:t>
      </w:r>
    </w:p>
    <w:p w:rsidR="001416D4" w:rsidRDefault="001416D4" w:rsidP="001416D4">
      <w:pPr>
        <w:spacing w:before="240"/>
        <w:rPr>
          <w:rFonts w:ascii="Arial" w:hAnsi="Arial" w:cs="Arial"/>
        </w:rPr>
      </w:pPr>
      <w:r w:rsidRPr="00A15A3F">
        <w:rPr>
          <w:rFonts w:ascii="Arial" w:hAnsi="Arial" w:cs="Arial"/>
        </w:rPr>
        <w:tab/>
        <w:t>En armonía con lo expuesto, una vez confirmada la clasificación de la información por parte del Comité de Transparencia, si la elaboración de la versión pública genera un costo, deberá hacerlo de conocimiento al solicitante y establecerá, de manera fundada y motivada, el pago de derechos a cubrir, ya que como se observa en la respuesta, que en ningún momento fundamentó en la norma aplicable, la razón por la cual procede el consto que estableció para que el solicite obtuviera la reproducción de la información, y menos aun individualizó el pago a realizar por concepto de copia simple y copia certificada.</w:t>
      </w:r>
    </w:p>
    <w:p w:rsidR="009457BD" w:rsidRPr="00A15A3F" w:rsidRDefault="009457BD" w:rsidP="009457BD">
      <w:pPr>
        <w:pStyle w:val="Textoindependienteprimerasangra"/>
        <w:spacing w:before="240"/>
        <w:ind w:firstLine="0"/>
        <w:rPr>
          <w:rFonts w:ascii="Arial" w:hAnsi="Arial" w:cs="Arial"/>
          <w:lang w:val="es-MX"/>
        </w:rPr>
      </w:pPr>
      <w:r w:rsidRPr="00A15A3F">
        <w:rPr>
          <w:rFonts w:ascii="Arial" w:hAnsi="Arial" w:cs="Arial"/>
          <w:lang w:val="es-MX"/>
        </w:rPr>
        <w:tab/>
        <w:t xml:space="preserve">Por lo expuesto, es que esta Comisión, con fundamento en lo dispuesto por el artículo 175, fracción III, de la Ley de Transparencia y Acceso a la Información Pública del Estado, </w:t>
      </w:r>
      <w:r w:rsidRPr="00A15A3F">
        <w:rPr>
          <w:rFonts w:ascii="Arial" w:hAnsi="Arial" w:cs="Arial"/>
          <w:b/>
          <w:lang w:val="es-MX"/>
        </w:rPr>
        <w:t xml:space="preserve">modifica </w:t>
      </w:r>
      <w:r w:rsidRPr="00A15A3F">
        <w:rPr>
          <w:rFonts w:ascii="Arial" w:hAnsi="Arial" w:cs="Arial"/>
          <w:lang w:val="es-MX"/>
        </w:rPr>
        <w:t xml:space="preserve">el acto impugnado, para efectos de que el sujeto obligado: </w:t>
      </w:r>
    </w:p>
    <w:p w:rsidR="009457BD" w:rsidRDefault="009457BD" w:rsidP="009457BD">
      <w:pPr>
        <w:pStyle w:val="Textoindependienteprimerasangra"/>
        <w:numPr>
          <w:ilvl w:val="0"/>
          <w:numId w:val="23"/>
        </w:numPr>
        <w:spacing w:before="240"/>
        <w:rPr>
          <w:rFonts w:ascii="Arial" w:hAnsi="Arial" w:cs="Arial"/>
          <w:lang w:val="es-MX"/>
        </w:rPr>
      </w:pPr>
      <w:r>
        <w:rPr>
          <w:rFonts w:ascii="Arial" w:hAnsi="Arial" w:cs="Arial"/>
          <w:lang w:val="es-MX"/>
        </w:rPr>
        <w:t xml:space="preserve">Justifique las causas y motivos que imposibilitan la entrega de la información a que hace referencia los incisos g), </w:t>
      </w:r>
    </w:p>
    <w:p w:rsidR="00461606" w:rsidRPr="009457BD" w:rsidRDefault="009457BD" w:rsidP="009457BD">
      <w:pPr>
        <w:pStyle w:val="Textoindependienteprimerasangra"/>
        <w:numPr>
          <w:ilvl w:val="0"/>
          <w:numId w:val="23"/>
        </w:numPr>
        <w:spacing w:before="240"/>
        <w:rPr>
          <w:rFonts w:ascii="Arial" w:hAnsi="Arial" w:cs="Arial"/>
          <w:lang w:val="es-MX"/>
        </w:rPr>
      </w:pPr>
      <w:r w:rsidRPr="00A15A3F">
        <w:rPr>
          <w:rFonts w:ascii="Arial" w:hAnsi="Arial" w:cs="Arial"/>
          <w:lang w:val="es-MX"/>
        </w:rPr>
        <w:t xml:space="preserve">Funde y motive, de conformidad con el artículo 159 de la Ley de Transparencia y Acceso a la Información Pública del Estado, la clasificación y necesidad de </w:t>
      </w:r>
      <w:r>
        <w:rPr>
          <w:rFonts w:ascii="Arial" w:hAnsi="Arial" w:cs="Arial"/>
          <w:lang w:val="es-MX"/>
        </w:rPr>
        <w:t>generar las versiones públicas.</w:t>
      </w:r>
    </w:p>
    <w:p w:rsidR="00B815B9" w:rsidRPr="00F66F91" w:rsidRDefault="00B815B9" w:rsidP="00B815B9">
      <w:pPr>
        <w:pStyle w:val="Prrafodelista"/>
        <w:shd w:val="clear" w:color="auto" w:fill="FFFFFF"/>
        <w:spacing w:before="240" w:after="240"/>
        <w:ind w:left="0"/>
        <w:rPr>
          <w:rFonts w:ascii="Arial" w:hAnsi="Arial" w:cs="Arial"/>
          <w:szCs w:val="26"/>
          <w:lang w:eastAsia="es-MX"/>
        </w:rPr>
      </w:pPr>
      <w:r w:rsidRPr="00F66F91">
        <w:rPr>
          <w:rFonts w:ascii="Arial" w:hAnsi="Arial" w:cs="Arial"/>
        </w:rPr>
        <w:tab/>
      </w:r>
      <w:r w:rsidRPr="00F66F91">
        <w:rPr>
          <w:rFonts w:ascii="Arial" w:eastAsia="Arial Unicode MS" w:hAnsi="Arial" w:cs="Arial"/>
        </w:rPr>
        <w:t>Para efectos del cumplimiento de la presente resolución resulta pertinente tomar en cuenta las siguientes precisiones:</w:t>
      </w:r>
      <w:r w:rsidRPr="00F66F91">
        <w:rPr>
          <w:rFonts w:ascii="Arial" w:hAnsi="Arial" w:cs="Arial"/>
          <w:szCs w:val="26"/>
          <w:lang w:eastAsia="es-MX"/>
        </w:rPr>
        <w:t> </w:t>
      </w:r>
    </w:p>
    <w:p w:rsidR="00B815B9" w:rsidRPr="00F66F91" w:rsidRDefault="00B815B9" w:rsidP="00B815B9">
      <w:pPr>
        <w:spacing w:before="240"/>
        <w:rPr>
          <w:rFonts w:ascii="Arial" w:hAnsi="Arial" w:cs="Arial"/>
          <w:b/>
        </w:rPr>
      </w:pPr>
      <w:r w:rsidRPr="00F66F91">
        <w:rPr>
          <w:rFonts w:ascii="Arial" w:hAnsi="Arial" w:cs="Arial"/>
        </w:rPr>
        <w:lastRenderedPageBreak/>
        <w:tab/>
        <w:t xml:space="preserve">Con fundamento en los artículos 175, último párrafo y 183 de la Ley de Transparencia y Acceso a la Información Pública del Estado, se le concede al ente obligado el término de </w:t>
      </w:r>
      <w:r w:rsidRPr="00F66F91">
        <w:rPr>
          <w:rFonts w:ascii="Arial" w:hAnsi="Arial" w:cs="Arial"/>
          <w:b/>
        </w:rPr>
        <w:t xml:space="preserve">10 diez días, </w:t>
      </w:r>
      <w:r w:rsidRPr="00F66F91">
        <w:rPr>
          <w:rFonts w:ascii="Arial" w:hAnsi="Arial" w:cs="Arial"/>
          <w:b/>
          <w:bCs/>
          <w:szCs w:val="26"/>
          <w:lang w:val="es-MX" w:eastAsia="es-MX"/>
        </w:rPr>
        <w:t>contados a partir del día siguiente de su notificación,</w:t>
      </w:r>
      <w:r w:rsidRPr="00F66F91">
        <w:rPr>
          <w:rFonts w:ascii="Arial" w:hAnsi="Arial" w:cs="Arial"/>
          <w:b/>
        </w:rPr>
        <w:t xml:space="preserve"> para que de cumplimiento a lo ordenado en la presente resolución.</w:t>
      </w:r>
    </w:p>
    <w:p w:rsidR="00B815B9" w:rsidRPr="00F66F91" w:rsidRDefault="00B815B9" w:rsidP="00B815B9">
      <w:pPr>
        <w:spacing w:before="240"/>
        <w:rPr>
          <w:rFonts w:ascii="Arial" w:hAnsi="Arial" w:cs="Arial"/>
        </w:rPr>
      </w:pPr>
      <w:r w:rsidRPr="00F66F91">
        <w:rPr>
          <w:rFonts w:ascii="Arial" w:hAnsi="Arial" w:cs="Arial"/>
        </w:rPr>
        <w:tab/>
        <w:t>Se estima el plazo de 10 diez días, puesto que el ente obligado deberá entregar al particular lo requerido, por lo que en analogía al artículo 154 de la Ley de Transparencia y Acceso a la Información Pública es que se concede dicho término.</w:t>
      </w:r>
    </w:p>
    <w:p w:rsidR="00B815B9" w:rsidRPr="00F66F91" w:rsidRDefault="00B815B9" w:rsidP="00B815B9">
      <w:pPr>
        <w:shd w:val="clear" w:color="auto" w:fill="FFFFFF"/>
        <w:spacing w:before="240"/>
        <w:ind w:firstLine="708"/>
        <w:rPr>
          <w:rFonts w:ascii="Arial" w:hAnsi="Arial" w:cs="Arial"/>
          <w:b/>
          <w:bCs/>
          <w:szCs w:val="26"/>
          <w:lang w:val="es-MX" w:eastAsia="es-MX"/>
        </w:rPr>
      </w:pPr>
      <w:r w:rsidRPr="00F66F91">
        <w:rPr>
          <w:rFonts w:ascii="Arial" w:hAnsi="Arial" w:cs="Arial"/>
          <w:b/>
          <w:bCs/>
          <w:szCs w:val="26"/>
          <w:lang w:val="es-MX" w:eastAsia="es-MX"/>
        </w:rPr>
        <w:t xml:space="preserve">Se hace del conocimiento del sujeto obligado que la presente resolución causa ejecutoría al momento de su aprobación, en virtud de que no admite recurso alguno, ya que no se actualiza ninguna de las hipótesis previstas en el artículo 160 de la Ley General de Transparencia y Acceso a la Información Pública; por lo que el término para dar cumplimiento, comenzará a partir de su notificación. </w:t>
      </w:r>
    </w:p>
    <w:p w:rsidR="00B815B9" w:rsidRPr="00F66F91" w:rsidRDefault="00B815B9" w:rsidP="00B815B9">
      <w:pPr>
        <w:shd w:val="clear" w:color="auto" w:fill="FFFFFF"/>
        <w:spacing w:before="240"/>
        <w:ind w:firstLine="708"/>
        <w:rPr>
          <w:rFonts w:ascii="Arial" w:hAnsi="Arial" w:cs="Arial"/>
          <w:b/>
          <w:bCs/>
          <w:szCs w:val="26"/>
          <w:lang w:val="es-MX" w:eastAsia="es-MX"/>
        </w:rPr>
      </w:pPr>
      <w:r w:rsidRPr="00F66F91">
        <w:rPr>
          <w:rFonts w:ascii="Arial" w:hAnsi="Arial" w:cs="Arial"/>
          <w:b/>
          <w:bCs/>
          <w:szCs w:val="26"/>
          <w:lang w:val="es-MX" w:eastAsia="es-MX"/>
        </w:rPr>
        <w:t xml:space="preserve">Una vez concluido dicho plazo, </w:t>
      </w:r>
      <w:r w:rsidRPr="00F66F91">
        <w:rPr>
          <w:rFonts w:ascii="Arial" w:hAnsi="Arial" w:cs="Arial"/>
          <w:szCs w:val="26"/>
          <w:lang w:val="es-MX" w:eastAsia="es-MX"/>
        </w:rPr>
        <w:t>dentro de los 03 tres días hábiles siguientes, deberá</w:t>
      </w:r>
      <w:r w:rsidRPr="00F66F91">
        <w:rPr>
          <w:rFonts w:ascii="Arial" w:hAnsi="Arial" w:cs="Arial"/>
          <w:b/>
          <w:bCs/>
          <w:szCs w:val="26"/>
          <w:lang w:val="es-MX" w:eastAsia="es-MX"/>
        </w:rPr>
        <w:t xml:space="preserve"> </w:t>
      </w:r>
      <w:r w:rsidRPr="00F66F91">
        <w:rPr>
          <w:rFonts w:ascii="Arial" w:hAnsi="Arial" w:cs="Arial"/>
          <w:szCs w:val="26"/>
          <w:lang w:val="es-MX" w:eastAsia="es-MX"/>
        </w:rPr>
        <w:t>informar el cumplimiento al presente fallo con los documentos fehacientes</w:t>
      </w:r>
      <w:r w:rsidRPr="00F66F91">
        <w:rPr>
          <w:rFonts w:ascii="Arial" w:hAnsi="Arial" w:cs="Arial"/>
          <w:lang w:val="es-MX" w:eastAsia="es-MX"/>
        </w:rPr>
        <w:t> </w:t>
      </w:r>
      <w:r w:rsidRPr="00F66F91">
        <w:rPr>
          <w:rFonts w:ascii="Arial" w:hAnsi="Arial" w:cs="Arial"/>
          <w:b/>
          <w:bCs/>
          <w:szCs w:val="26"/>
          <w:lang w:val="es-MX" w:eastAsia="es-MX"/>
        </w:rPr>
        <w:t>(</w:t>
      </w:r>
      <w:r w:rsidRPr="00F66F91">
        <w:rPr>
          <w:rFonts w:ascii="Arial" w:hAnsi="Arial" w:cs="Arial"/>
          <w:b/>
          <w:bCs/>
          <w:sz w:val="28"/>
          <w:szCs w:val="26"/>
          <w:u w:val="single"/>
          <w:lang w:val="es-MX" w:eastAsia="es-MX"/>
        </w:rPr>
        <w:t>originales o copia certificada de documentos y bandeja de salida del correo electrónico</w:t>
      </w:r>
      <w:r w:rsidRPr="00F66F91">
        <w:rPr>
          <w:rFonts w:ascii="Arial" w:hAnsi="Arial" w:cs="Arial"/>
          <w:b/>
          <w:bCs/>
          <w:szCs w:val="26"/>
          <w:lang w:val="es-MX" w:eastAsia="es-MX"/>
        </w:rPr>
        <w:t>),</w:t>
      </w:r>
      <w:r w:rsidRPr="00F66F91">
        <w:rPr>
          <w:rFonts w:ascii="Arial" w:hAnsi="Arial" w:cs="Arial"/>
          <w:lang w:val="es-MX" w:eastAsia="es-MX"/>
        </w:rPr>
        <w:t> </w:t>
      </w:r>
      <w:r w:rsidRPr="00F66F91">
        <w:rPr>
          <w:rFonts w:ascii="Arial" w:hAnsi="Arial" w:cs="Arial"/>
          <w:szCs w:val="26"/>
          <w:lang w:val="es-MX" w:eastAsia="es-MX"/>
        </w:rPr>
        <w:t>con fundamento en los artículos 177 184 de la Ley de Transparencia y Acceso a la Información Pública</w:t>
      </w:r>
      <w:r w:rsidRPr="00F66F91">
        <w:rPr>
          <w:rFonts w:ascii="Arial" w:hAnsi="Arial" w:cs="Arial"/>
          <w:lang w:val="es-MX" w:eastAsia="es-MX"/>
        </w:rPr>
        <w:t> </w:t>
      </w:r>
      <w:r w:rsidRPr="00F66F91">
        <w:rPr>
          <w:rFonts w:ascii="Arial" w:hAnsi="Arial" w:cs="Arial"/>
          <w:b/>
          <w:bCs/>
          <w:szCs w:val="26"/>
          <w:lang w:val="es-MX" w:eastAsia="es-MX"/>
        </w:rPr>
        <w:t>y en caso de no cumplir con esta resolución se dará vista con la denuncia correspondiente al Órgano de Control Interno o a quien resulte competente para integrar y sustanciar el procedimiento sancionatorio por incurrir en posibles actos que actualicen la hipótesis contenida en el artículo 197, fracción XV</w:t>
      </w:r>
      <w:r w:rsidR="00F012A1" w:rsidRPr="00F66F91">
        <w:rPr>
          <w:rFonts w:ascii="Arial" w:hAnsi="Arial" w:cs="Arial"/>
          <w:b/>
          <w:bCs/>
          <w:szCs w:val="26"/>
          <w:lang w:val="es-MX" w:eastAsia="es-MX"/>
        </w:rPr>
        <w:t>,</w:t>
      </w:r>
      <w:r w:rsidRPr="00F66F91">
        <w:rPr>
          <w:rFonts w:ascii="Arial" w:hAnsi="Arial" w:cs="Arial"/>
          <w:b/>
          <w:bCs/>
          <w:szCs w:val="26"/>
          <w:lang w:val="es-MX" w:eastAsia="es-MX"/>
        </w:rPr>
        <w:t xml:space="preserve"> de la Ley de Transparencia y Acceso a la información Pública del Estado. Lo anterior, sin perjuicio de que esta Comisión realicé lo necesario para que se dé el debido cumplimiento a la presente resolución.</w:t>
      </w:r>
    </w:p>
    <w:p w:rsidR="00F012A1" w:rsidRDefault="00F012A1" w:rsidP="00F012A1">
      <w:pPr>
        <w:spacing w:before="240"/>
        <w:rPr>
          <w:rFonts w:ascii="Arial" w:hAnsi="Arial" w:cs="Arial"/>
          <w:bCs/>
          <w:szCs w:val="26"/>
          <w:u w:val="single"/>
          <w:lang w:val="es-MX" w:eastAsia="es-MX"/>
        </w:rPr>
      </w:pPr>
      <w:r w:rsidRPr="00F66F91">
        <w:rPr>
          <w:rFonts w:ascii="Arial" w:hAnsi="Arial" w:cs="Arial"/>
          <w:bCs/>
          <w:szCs w:val="26"/>
          <w:lang w:val="es-MX" w:eastAsia="es-MX"/>
        </w:rPr>
        <w:lastRenderedPageBreak/>
        <w:tab/>
      </w:r>
      <w:r w:rsidRPr="00F66F91">
        <w:rPr>
          <w:rFonts w:ascii="Arial" w:hAnsi="Arial" w:cs="Arial"/>
          <w:bCs/>
          <w:szCs w:val="26"/>
          <w:u w:val="single"/>
          <w:lang w:val="es-MX" w:eastAsia="es-MX"/>
        </w:rPr>
        <w:t>De conformidad con el artículo 183 de la Ley de Transparencia y Acceso a la Información Pública del Estado, el sujeto obligado a través del Titular de la Unidad de Transparencia debe dar cumplimiento a la presente resolución; por lo tanto, se le apercibe legalmente que en caso de no hacerlo, se le impondrán, de conformidad con el artículo 190 de la citada Ley, las medidas de apremio que resulten pertinentes. Para el caso de que el incumplimiento se origine con motivo de las deficiencias en que incurra un área administrativa ante la cual gestione, deberá informarlo a esta Comisión y a su superior jerárquico para que se tomen las acciones necesarias para asegurar el respeto a la presente determinación.</w:t>
      </w:r>
    </w:p>
    <w:p w:rsidR="009457BD" w:rsidRDefault="00D648D5" w:rsidP="00F012A1">
      <w:pPr>
        <w:spacing w:before="240"/>
        <w:rPr>
          <w:rFonts w:ascii="Arial" w:hAnsi="Arial" w:cs="Arial"/>
          <w:szCs w:val="26"/>
        </w:rPr>
      </w:pPr>
      <w:r>
        <w:rPr>
          <w:rFonts w:ascii="Arial" w:hAnsi="Arial" w:cs="Arial"/>
          <w:b/>
          <w:bCs/>
          <w:szCs w:val="26"/>
          <w:lang w:val="es-MX" w:eastAsia="es-MX"/>
        </w:rPr>
        <w:tab/>
      </w:r>
      <w:r w:rsidR="009457BD" w:rsidRPr="009457BD">
        <w:rPr>
          <w:rFonts w:ascii="Arial" w:hAnsi="Arial" w:cs="Arial"/>
          <w:b/>
          <w:bCs/>
          <w:szCs w:val="26"/>
          <w:lang w:val="es-MX" w:eastAsia="es-MX"/>
        </w:rPr>
        <w:t>CUARTO.</w:t>
      </w:r>
      <w:r w:rsidR="009457BD">
        <w:rPr>
          <w:rFonts w:ascii="Arial" w:hAnsi="Arial" w:cs="Arial"/>
          <w:b/>
          <w:bCs/>
          <w:szCs w:val="26"/>
          <w:lang w:val="es-MX" w:eastAsia="es-MX"/>
        </w:rPr>
        <w:t xml:space="preserve"> Responsabilidad Administrativa. </w:t>
      </w:r>
      <w:r w:rsidR="009457BD">
        <w:rPr>
          <w:rFonts w:ascii="Arial" w:hAnsi="Arial" w:cs="Arial"/>
          <w:bCs/>
          <w:szCs w:val="26"/>
          <w:lang w:val="es-MX" w:eastAsia="es-MX"/>
        </w:rPr>
        <w:t xml:space="preserve">Del análisis de las constancias que integran el presente sumario, se advierte que la </w:t>
      </w:r>
      <w:r w:rsidR="009457BD">
        <w:rPr>
          <w:rFonts w:ascii="Arial" w:hAnsi="Arial" w:cs="Arial"/>
          <w:szCs w:val="26"/>
        </w:rPr>
        <w:t>Dirección de Planeación, Control y Seguimiento no atendió los diversos requerimientos que realizó la Titular de la Unidad de Transparencia y Acceso a la Información Pública, pues emitió su respuesta hasta el veintinueve de diciembre de dos mil diecisiete, es decir, de manera posterior al vencimiento del plazo para responder la solicitud, lo cual se acredita en virtud de que se notificó dicha respuestas hasta el nueve de enero de dos mil d</w:t>
      </w:r>
      <w:r>
        <w:rPr>
          <w:rFonts w:ascii="Arial" w:hAnsi="Arial" w:cs="Arial"/>
          <w:szCs w:val="26"/>
        </w:rPr>
        <w:t>ieciocho.</w:t>
      </w:r>
    </w:p>
    <w:p w:rsidR="00D648D5" w:rsidRPr="00D648D5" w:rsidRDefault="00D648D5" w:rsidP="00F012A1">
      <w:pPr>
        <w:spacing w:before="240"/>
        <w:rPr>
          <w:rFonts w:ascii="Arial" w:hAnsi="Arial" w:cs="Arial"/>
          <w:szCs w:val="26"/>
        </w:rPr>
      </w:pPr>
      <w:r>
        <w:rPr>
          <w:rFonts w:ascii="Arial" w:hAnsi="Arial" w:cs="Arial"/>
          <w:szCs w:val="26"/>
        </w:rPr>
        <w:tab/>
        <w:t>De lo anterior, se puede verificar que dicha área administrativa fue omisa en atender la petición en el plazo que reconoce la Ley de Transparencia y Acceso a la Información Pública del Estado; por ello, esta Comisión ordena darle vista a la Contraloría Interna de la Secretaría de Desarrollo Urbano, Vivienda y Obras Públicas para que, dentro de ámbito de su competencia determine, en caso de ser necesario, la apertura de un procedimiento de responsabilidad ante el incumplimiento en que incurrió y para ello se remitirán en copia certificada las constancias que acreditan la omisión de atender la petición en tiempo.</w:t>
      </w:r>
    </w:p>
    <w:p w:rsidR="00AE265B" w:rsidRPr="00F66F91" w:rsidRDefault="00B815B9" w:rsidP="00427660">
      <w:pPr>
        <w:spacing w:before="240" w:after="240"/>
        <w:rPr>
          <w:rFonts w:ascii="Arial" w:hAnsi="Arial" w:cs="Arial"/>
          <w:szCs w:val="26"/>
          <w:lang w:val="es-MX" w:eastAsia="es-MX"/>
        </w:rPr>
      </w:pPr>
      <w:r w:rsidRPr="00F66F91">
        <w:rPr>
          <w:rFonts w:ascii="Arial" w:hAnsi="Arial" w:cs="Arial"/>
          <w:szCs w:val="26"/>
          <w:lang w:val="es-MX" w:eastAsia="es-MX"/>
        </w:rPr>
        <w:t>Por lo anteriormente expuesto y fundado se:</w:t>
      </w:r>
    </w:p>
    <w:p w:rsidR="00F85D7B" w:rsidRPr="00F66F91" w:rsidRDefault="00F85D7B" w:rsidP="00F85D7B">
      <w:pPr>
        <w:shd w:val="clear" w:color="auto" w:fill="FFFFFF"/>
        <w:jc w:val="center"/>
        <w:outlineLvl w:val="0"/>
        <w:rPr>
          <w:rFonts w:ascii="Arial" w:hAnsi="Arial" w:cs="Arial"/>
          <w:b/>
          <w:bCs/>
          <w:szCs w:val="26"/>
          <w:lang w:val="es-MX" w:eastAsia="es-MX"/>
        </w:rPr>
      </w:pPr>
      <w:r w:rsidRPr="00F66F91">
        <w:rPr>
          <w:rFonts w:ascii="Arial" w:hAnsi="Arial" w:cs="Arial"/>
          <w:b/>
          <w:bCs/>
          <w:szCs w:val="26"/>
          <w:lang w:val="es-MX" w:eastAsia="es-MX"/>
        </w:rPr>
        <w:t>R E S U E L V E:</w:t>
      </w:r>
    </w:p>
    <w:p w:rsidR="000967F2" w:rsidRDefault="00F85D7B" w:rsidP="000967F2">
      <w:pPr>
        <w:spacing w:before="240" w:after="240"/>
        <w:rPr>
          <w:rFonts w:ascii="Arial" w:hAnsi="Arial" w:cs="Arial"/>
        </w:rPr>
      </w:pPr>
      <w:r w:rsidRPr="00F66F91">
        <w:rPr>
          <w:rFonts w:ascii="Arial" w:hAnsi="Arial" w:cs="Arial"/>
          <w:b/>
        </w:rPr>
        <w:lastRenderedPageBreak/>
        <w:tab/>
      </w:r>
      <w:r w:rsidR="00D648D5">
        <w:rPr>
          <w:rFonts w:ascii="Arial" w:hAnsi="Arial" w:cs="Arial"/>
          <w:b/>
        </w:rPr>
        <w:t>PRIEMRO</w:t>
      </w:r>
      <w:r w:rsidR="000967F2" w:rsidRPr="00F66F91">
        <w:rPr>
          <w:rFonts w:ascii="Arial" w:hAnsi="Arial" w:cs="Arial"/>
          <w:b/>
        </w:rPr>
        <w:t xml:space="preserve">. </w:t>
      </w:r>
      <w:r w:rsidR="000967F2" w:rsidRPr="00F66F91">
        <w:rPr>
          <w:rFonts w:ascii="Arial" w:hAnsi="Arial" w:cs="Arial"/>
        </w:rPr>
        <w:t xml:space="preserve">Se </w:t>
      </w:r>
      <w:r w:rsidR="00F012A1" w:rsidRPr="00F66F91">
        <w:rPr>
          <w:rFonts w:ascii="Arial" w:hAnsi="Arial" w:cs="Arial"/>
          <w:b/>
        </w:rPr>
        <w:t>modifica</w:t>
      </w:r>
      <w:r w:rsidR="000967F2" w:rsidRPr="00F66F91">
        <w:rPr>
          <w:rFonts w:ascii="Arial" w:hAnsi="Arial" w:cs="Arial"/>
        </w:rPr>
        <w:t xml:space="preserve"> </w:t>
      </w:r>
      <w:r w:rsidR="00F012A1" w:rsidRPr="00F66F91">
        <w:rPr>
          <w:rFonts w:ascii="Arial" w:hAnsi="Arial" w:cs="Arial"/>
        </w:rPr>
        <w:t>la respuesta emitida por el sujeto obligado por las razones expuestas en el considerando tercero de la presente resolución.</w:t>
      </w:r>
    </w:p>
    <w:p w:rsidR="00D648D5" w:rsidRPr="00F66F91" w:rsidRDefault="00D648D5" w:rsidP="000967F2">
      <w:pPr>
        <w:spacing w:before="240" w:after="240"/>
        <w:rPr>
          <w:rFonts w:ascii="Arial" w:hAnsi="Arial" w:cs="Arial"/>
        </w:rPr>
      </w:pPr>
      <w:r>
        <w:rPr>
          <w:rFonts w:ascii="Arial" w:hAnsi="Arial" w:cs="Arial"/>
          <w:b/>
        </w:rPr>
        <w:tab/>
      </w:r>
      <w:r w:rsidRPr="00D648D5">
        <w:rPr>
          <w:rFonts w:ascii="Arial" w:hAnsi="Arial" w:cs="Arial"/>
          <w:b/>
        </w:rPr>
        <w:t>SEGUNDO</w:t>
      </w:r>
      <w:r>
        <w:rPr>
          <w:rFonts w:ascii="Arial" w:hAnsi="Arial" w:cs="Arial"/>
        </w:rPr>
        <w:t xml:space="preserve">. Remítase la presente resolución a la Contraloría interna de la Secretaría de Desarrollo Urbano, Vivienda y Obras Públicas para que determine la apertura del procedimiento </w:t>
      </w:r>
      <w:proofErr w:type="spellStart"/>
      <w:r>
        <w:rPr>
          <w:rFonts w:ascii="Arial" w:hAnsi="Arial" w:cs="Arial"/>
        </w:rPr>
        <w:t>crrespondiente</w:t>
      </w:r>
      <w:proofErr w:type="spellEnd"/>
      <w:r>
        <w:rPr>
          <w:rFonts w:ascii="Arial" w:hAnsi="Arial" w:cs="Arial"/>
        </w:rPr>
        <w:t>.</w:t>
      </w:r>
    </w:p>
    <w:p w:rsidR="00F85D7B" w:rsidRPr="00F66F91" w:rsidRDefault="00F85D7B" w:rsidP="00F85D7B">
      <w:pPr>
        <w:spacing w:before="240" w:after="240"/>
        <w:rPr>
          <w:rFonts w:ascii="Arial" w:hAnsi="Arial" w:cs="Arial"/>
        </w:rPr>
      </w:pPr>
      <w:r w:rsidRPr="00F66F91">
        <w:rPr>
          <w:rFonts w:ascii="Arial" w:hAnsi="Arial" w:cs="Arial"/>
        </w:rPr>
        <w:tab/>
        <w:t>Notifíquese personalmente a las partes el contenido de la presente resolución, de conformidad con el artículo 177 de la Ley de Transparencia y Acceso a la Información Pública del Estado.</w:t>
      </w:r>
      <w:bookmarkStart w:id="0" w:name="_GoBack"/>
      <w:bookmarkEnd w:id="0"/>
    </w:p>
    <w:p w:rsidR="00F85D7B" w:rsidRPr="00F66F91" w:rsidRDefault="00F85D7B" w:rsidP="00F85D7B">
      <w:pPr>
        <w:spacing w:before="240" w:after="240"/>
        <w:rPr>
          <w:rFonts w:ascii="Arial" w:hAnsi="Arial" w:cs="Arial"/>
        </w:rPr>
      </w:pPr>
      <w:r w:rsidRPr="00F66F91">
        <w:rPr>
          <w:rFonts w:ascii="Arial" w:hAnsi="Arial" w:cs="Arial"/>
        </w:rPr>
        <w:tab/>
        <w:t>La notificación que se realice al sujeto obligado será, con fundamento en el artículo 58 de la Ley de Transparencia y Acceso a la Información Pública del Estado, a través de la Unidad de Transparencia.</w:t>
      </w:r>
    </w:p>
    <w:p w:rsidR="00F85D7B" w:rsidRPr="00F66F91" w:rsidRDefault="00F85D7B" w:rsidP="00F85D7B">
      <w:pPr>
        <w:spacing w:before="240" w:after="240"/>
        <w:rPr>
          <w:rFonts w:ascii="Arial" w:hAnsi="Arial" w:cs="Arial"/>
        </w:rPr>
      </w:pPr>
      <w:r w:rsidRPr="00F66F91">
        <w:rPr>
          <w:rFonts w:ascii="Arial" w:hAnsi="Arial" w:cs="Arial"/>
        </w:rPr>
        <w:tab/>
        <w:t>Se hace de conocimiento del recurrente que, en caso de no estar de acuerdo con los términos de la resolución dictada, podrá impugnar la presente resolución a través del Juicio de Amparo indirecto que promueva ante el Poder Judicial de la Federación. Lo anterior con fundamento en el artículo 159 de la Ley General de Transparencia y Acceso a la Información Pública.</w:t>
      </w:r>
    </w:p>
    <w:p w:rsidR="00F85D7B" w:rsidRPr="00F66F91" w:rsidRDefault="00F85D7B" w:rsidP="00F85D7B">
      <w:pPr>
        <w:spacing w:before="240" w:after="240"/>
        <w:rPr>
          <w:rFonts w:ascii="Arial" w:hAnsi="Arial" w:cs="Arial"/>
        </w:rPr>
      </w:pPr>
      <w:r w:rsidRPr="00F66F91">
        <w:rPr>
          <w:rFonts w:ascii="Arial" w:hAnsi="Arial" w:cs="Arial"/>
        </w:rPr>
        <w:tab/>
        <w:t xml:space="preserve">Así lo resuelve, por unanimidad de votos, el pleno de la Comisión Estatal de Garantía de Acceso a la Información Pública, conformado por los Comisionados  Alejando Lafuente Torres, Paulina Sánchez Pérez del Pozo y Claudia Elizabeth Ávalos Cedillo, en la sesión </w:t>
      </w:r>
      <w:r w:rsidR="004A0B15" w:rsidRPr="00F66F91">
        <w:rPr>
          <w:rFonts w:ascii="Arial" w:hAnsi="Arial" w:cs="Arial"/>
        </w:rPr>
        <w:t>extraordinaria</w:t>
      </w:r>
      <w:r w:rsidRPr="00F66F91">
        <w:rPr>
          <w:rFonts w:ascii="Arial" w:hAnsi="Arial" w:cs="Arial"/>
        </w:rPr>
        <w:t xml:space="preserve"> del </w:t>
      </w:r>
      <w:r w:rsidR="005E1FFF" w:rsidRPr="00F66F91">
        <w:rPr>
          <w:rFonts w:ascii="Arial" w:hAnsi="Arial" w:cs="Arial"/>
        </w:rPr>
        <w:t>treinta y uno de enero de dos mil dieciocho</w:t>
      </w:r>
      <w:r w:rsidRPr="00F66F91">
        <w:rPr>
          <w:rFonts w:ascii="Arial" w:hAnsi="Arial" w:cs="Arial"/>
        </w:rPr>
        <w:t>, ante la Secretaria de Pleno Rosa María Motilla García.</w:t>
      </w: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gridCol w:w="4678"/>
      </w:tblGrid>
      <w:tr w:rsidR="00F85D7B" w:rsidRPr="00F66F91" w:rsidTr="005001E9">
        <w:tc>
          <w:tcPr>
            <w:tcW w:w="4219" w:type="dxa"/>
          </w:tcPr>
          <w:p w:rsidR="00F85D7B" w:rsidRPr="00F66F91" w:rsidRDefault="00F85D7B" w:rsidP="000E3570">
            <w:pPr>
              <w:spacing w:after="240"/>
              <w:jc w:val="center"/>
              <w:rPr>
                <w:rFonts w:ascii="Arial" w:hAnsi="Arial" w:cs="Arial"/>
                <w:b/>
                <w:sz w:val="24"/>
                <w:szCs w:val="26"/>
              </w:rPr>
            </w:pPr>
            <w:r w:rsidRPr="00F66F91">
              <w:rPr>
                <w:rFonts w:ascii="Arial" w:hAnsi="Arial" w:cs="Arial"/>
                <w:b/>
                <w:sz w:val="24"/>
                <w:szCs w:val="26"/>
              </w:rPr>
              <w:t>COMISIONADO PRESIDENTE</w:t>
            </w:r>
          </w:p>
          <w:p w:rsidR="00F85D7B" w:rsidRPr="00F66F91" w:rsidRDefault="00F85D7B" w:rsidP="000E3570">
            <w:pPr>
              <w:spacing w:before="240" w:after="240"/>
              <w:jc w:val="center"/>
              <w:rPr>
                <w:rFonts w:ascii="Arial" w:hAnsi="Arial" w:cs="Arial"/>
                <w:b/>
                <w:sz w:val="24"/>
                <w:szCs w:val="26"/>
              </w:rPr>
            </w:pPr>
          </w:p>
          <w:p w:rsidR="00F85D7B" w:rsidRPr="00F66F91" w:rsidRDefault="00F85D7B" w:rsidP="000E3570">
            <w:pPr>
              <w:spacing w:before="240" w:after="240"/>
              <w:jc w:val="center"/>
              <w:rPr>
                <w:rFonts w:ascii="Arial" w:hAnsi="Arial" w:cs="Arial"/>
              </w:rPr>
            </w:pPr>
            <w:r w:rsidRPr="00F66F91">
              <w:rPr>
                <w:rFonts w:ascii="Arial" w:hAnsi="Arial" w:cs="Arial"/>
                <w:b/>
                <w:sz w:val="24"/>
                <w:szCs w:val="26"/>
              </w:rPr>
              <w:t>ALEJANDRO LAFUENTE TORRES</w:t>
            </w:r>
          </w:p>
        </w:tc>
        <w:tc>
          <w:tcPr>
            <w:tcW w:w="4678" w:type="dxa"/>
          </w:tcPr>
          <w:p w:rsidR="00F85D7B" w:rsidRPr="00F66F91" w:rsidRDefault="00F85D7B" w:rsidP="000E3570">
            <w:pPr>
              <w:spacing w:after="240"/>
              <w:ind w:left="48"/>
              <w:jc w:val="center"/>
              <w:rPr>
                <w:rFonts w:ascii="Arial" w:hAnsi="Arial" w:cs="Arial"/>
                <w:b/>
                <w:sz w:val="24"/>
                <w:szCs w:val="26"/>
              </w:rPr>
            </w:pPr>
            <w:r w:rsidRPr="00F66F91">
              <w:rPr>
                <w:rFonts w:ascii="Arial" w:hAnsi="Arial" w:cs="Arial"/>
                <w:b/>
                <w:sz w:val="24"/>
                <w:szCs w:val="26"/>
              </w:rPr>
              <w:t>COMISIONADA</w:t>
            </w:r>
          </w:p>
          <w:p w:rsidR="00F85D7B" w:rsidRPr="00F66F91" w:rsidRDefault="00F85D7B" w:rsidP="000E3570">
            <w:pPr>
              <w:spacing w:before="240" w:after="240"/>
              <w:jc w:val="center"/>
              <w:rPr>
                <w:rFonts w:ascii="Arial" w:hAnsi="Arial" w:cs="Arial"/>
                <w:b/>
                <w:sz w:val="24"/>
                <w:szCs w:val="26"/>
              </w:rPr>
            </w:pPr>
          </w:p>
          <w:p w:rsidR="00F85D7B" w:rsidRPr="00F66F91" w:rsidRDefault="00F85D7B" w:rsidP="000E3570">
            <w:pPr>
              <w:spacing w:before="240" w:after="240"/>
              <w:jc w:val="center"/>
              <w:rPr>
                <w:rFonts w:ascii="Arial" w:hAnsi="Arial" w:cs="Arial"/>
                <w:b/>
                <w:sz w:val="24"/>
                <w:szCs w:val="26"/>
              </w:rPr>
            </w:pPr>
            <w:r w:rsidRPr="00F66F91">
              <w:rPr>
                <w:rFonts w:ascii="Arial" w:hAnsi="Arial" w:cs="Arial"/>
                <w:b/>
                <w:sz w:val="24"/>
                <w:szCs w:val="26"/>
              </w:rPr>
              <w:t>PAULINA SÁNCHEZ PÉREZ DEL POZO</w:t>
            </w:r>
          </w:p>
          <w:p w:rsidR="00F85D7B" w:rsidRPr="00F66F91" w:rsidRDefault="00F85D7B" w:rsidP="000E3570">
            <w:pPr>
              <w:spacing w:before="240" w:after="240"/>
              <w:jc w:val="center"/>
              <w:rPr>
                <w:rFonts w:ascii="Arial" w:hAnsi="Arial" w:cs="Arial"/>
              </w:rPr>
            </w:pPr>
          </w:p>
        </w:tc>
      </w:tr>
      <w:tr w:rsidR="00F85D7B" w:rsidRPr="00F66F91" w:rsidTr="005001E9">
        <w:trPr>
          <w:trHeight w:val="2075"/>
        </w:trPr>
        <w:tc>
          <w:tcPr>
            <w:tcW w:w="4219" w:type="dxa"/>
          </w:tcPr>
          <w:p w:rsidR="00F85D7B" w:rsidRPr="00F66F91" w:rsidRDefault="00F85D7B" w:rsidP="000E3570">
            <w:pPr>
              <w:spacing w:after="240" w:line="276" w:lineRule="auto"/>
              <w:jc w:val="center"/>
              <w:rPr>
                <w:rFonts w:ascii="Arial" w:hAnsi="Arial" w:cs="Arial"/>
                <w:b/>
                <w:sz w:val="24"/>
                <w:szCs w:val="26"/>
              </w:rPr>
            </w:pPr>
            <w:r w:rsidRPr="00F66F91">
              <w:rPr>
                <w:rFonts w:ascii="Arial" w:hAnsi="Arial" w:cs="Arial"/>
                <w:b/>
                <w:sz w:val="24"/>
                <w:szCs w:val="26"/>
              </w:rPr>
              <w:lastRenderedPageBreak/>
              <w:t>COMISIONADA</w:t>
            </w:r>
          </w:p>
          <w:p w:rsidR="00F85D7B" w:rsidRPr="00F66F91" w:rsidRDefault="00F85D7B" w:rsidP="000E3570">
            <w:pPr>
              <w:spacing w:line="276" w:lineRule="auto"/>
              <w:rPr>
                <w:rFonts w:ascii="Arial" w:hAnsi="Arial" w:cs="Arial"/>
                <w:b/>
                <w:sz w:val="24"/>
                <w:szCs w:val="26"/>
              </w:rPr>
            </w:pPr>
          </w:p>
          <w:p w:rsidR="00F85D7B" w:rsidRPr="00F66F91" w:rsidRDefault="00F85D7B" w:rsidP="000E3570">
            <w:pPr>
              <w:rPr>
                <w:rFonts w:ascii="Arial" w:hAnsi="Arial" w:cs="Arial"/>
                <w:b/>
                <w:sz w:val="24"/>
                <w:szCs w:val="26"/>
              </w:rPr>
            </w:pPr>
          </w:p>
          <w:p w:rsidR="00F85D7B" w:rsidRPr="00F66F91" w:rsidRDefault="00F85D7B" w:rsidP="000E3570">
            <w:pPr>
              <w:spacing w:before="240" w:after="240" w:line="276" w:lineRule="auto"/>
              <w:jc w:val="center"/>
              <w:rPr>
                <w:rFonts w:ascii="Arial" w:hAnsi="Arial" w:cs="Arial"/>
              </w:rPr>
            </w:pPr>
            <w:r w:rsidRPr="00F66F91">
              <w:rPr>
                <w:rFonts w:ascii="Arial" w:hAnsi="Arial" w:cs="Arial"/>
                <w:b/>
                <w:sz w:val="24"/>
                <w:szCs w:val="26"/>
              </w:rPr>
              <w:t>CLAUDIA ELIZABETH ÁVALOS CEDILLO</w:t>
            </w:r>
          </w:p>
        </w:tc>
        <w:tc>
          <w:tcPr>
            <w:tcW w:w="4678" w:type="dxa"/>
          </w:tcPr>
          <w:p w:rsidR="00F85D7B" w:rsidRPr="00F66F91" w:rsidRDefault="00F85D7B" w:rsidP="000E3570">
            <w:pPr>
              <w:ind w:left="48" w:firstLine="2"/>
              <w:jc w:val="center"/>
              <w:rPr>
                <w:rFonts w:ascii="Arial" w:hAnsi="Arial" w:cs="Arial"/>
                <w:b/>
                <w:sz w:val="24"/>
                <w:szCs w:val="26"/>
              </w:rPr>
            </w:pPr>
            <w:r w:rsidRPr="00F66F91">
              <w:rPr>
                <w:rFonts w:ascii="Arial" w:hAnsi="Arial" w:cs="Arial"/>
                <w:b/>
                <w:sz w:val="24"/>
                <w:szCs w:val="26"/>
              </w:rPr>
              <w:t>SECRETARIA DE PLENO</w:t>
            </w:r>
          </w:p>
          <w:p w:rsidR="00F85D7B" w:rsidRPr="00F66F91" w:rsidRDefault="00F85D7B" w:rsidP="000E3570">
            <w:pPr>
              <w:ind w:left="48"/>
              <w:jc w:val="center"/>
              <w:rPr>
                <w:rFonts w:ascii="Arial" w:hAnsi="Arial" w:cs="Arial"/>
                <w:b/>
                <w:sz w:val="24"/>
                <w:szCs w:val="26"/>
              </w:rPr>
            </w:pPr>
          </w:p>
          <w:p w:rsidR="00F85D7B" w:rsidRPr="00F66F91" w:rsidRDefault="00F85D7B" w:rsidP="000E3570">
            <w:pPr>
              <w:spacing w:before="240"/>
              <w:rPr>
                <w:rFonts w:ascii="Arial" w:hAnsi="Arial" w:cs="Arial"/>
                <w:b/>
                <w:sz w:val="24"/>
                <w:szCs w:val="26"/>
              </w:rPr>
            </w:pPr>
          </w:p>
          <w:p w:rsidR="00F85D7B" w:rsidRPr="00F66F91" w:rsidRDefault="00F85D7B" w:rsidP="000E3570">
            <w:pPr>
              <w:ind w:left="48"/>
              <w:jc w:val="center"/>
              <w:rPr>
                <w:rFonts w:ascii="Arial" w:hAnsi="Arial" w:cs="Arial"/>
                <w:b/>
                <w:sz w:val="24"/>
                <w:szCs w:val="26"/>
              </w:rPr>
            </w:pPr>
            <w:r w:rsidRPr="00F66F91">
              <w:rPr>
                <w:rFonts w:ascii="Arial" w:hAnsi="Arial" w:cs="Arial"/>
                <w:b/>
                <w:sz w:val="24"/>
                <w:szCs w:val="26"/>
              </w:rPr>
              <w:t>ROSA MARÍA MOTILLA GARCÍA</w:t>
            </w:r>
          </w:p>
        </w:tc>
      </w:tr>
    </w:tbl>
    <w:tbl>
      <w:tblPr>
        <w:tblW w:w="10613" w:type="dxa"/>
        <w:jc w:val="center"/>
        <w:tblLook w:val="01E0"/>
      </w:tblPr>
      <w:tblGrid>
        <w:gridCol w:w="4880"/>
        <w:gridCol w:w="358"/>
        <w:gridCol w:w="5375"/>
      </w:tblGrid>
      <w:tr w:rsidR="00F85D7B" w:rsidRPr="00F66F91" w:rsidTr="005001E9">
        <w:trPr>
          <w:trHeight w:val="126"/>
          <w:jc w:val="center"/>
        </w:trPr>
        <w:tc>
          <w:tcPr>
            <w:tcW w:w="4880" w:type="dxa"/>
          </w:tcPr>
          <w:p w:rsidR="00F85D7B" w:rsidRPr="00F66F91" w:rsidRDefault="00F85D7B" w:rsidP="000E3570">
            <w:pPr>
              <w:ind w:left="97"/>
              <w:jc w:val="center"/>
              <w:rPr>
                <w:rFonts w:ascii="Arial" w:hAnsi="Arial" w:cs="Arial"/>
                <w:b/>
                <w:szCs w:val="26"/>
              </w:rPr>
            </w:pPr>
          </w:p>
        </w:tc>
        <w:tc>
          <w:tcPr>
            <w:tcW w:w="358" w:type="dxa"/>
          </w:tcPr>
          <w:p w:rsidR="00F85D7B" w:rsidRPr="00F66F91" w:rsidRDefault="00F85D7B" w:rsidP="000E3570">
            <w:pPr>
              <w:ind w:left="360" w:firstLine="708"/>
              <w:jc w:val="center"/>
              <w:rPr>
                <w:rFonts w:ascii="Arial" w:hAnsi="Arial" w:cs="Arial"/>
                <w:b/>
                <w:szCs w:val="26"/>
              </w:rPr>
            </w:pPr>
          </w:p>
        </w:tc>
        <w:tc>
          <w:tcPr>
            <w:tcW w:w="5375" w:type="dxa"/>
          </w:tcPr>
          <w:p w:rsidR="00F85D7B" w:rsidRPr="00F66F91" w:rsidRDefault="00F85D7B" w:rsidP="000E3570">
            <w:pPr>
              <w:jc w:val="center"/>
              <w:rPr>
                <w:rFonts w:ascii="Arial" w:hAnsi="Arial" w:cs="Arial"/>
                <w:b/>
                <w:szCs w:val="26"/>
              </w:rPr>
            </w:pPr>
          </w:p>
        </w:tc>
      </w:tr>
    </w:tbl>
    <w:p w:rsidR="00F85D7B" w:rsidRPr="00F66F91" w:rsidRDefault="00F85D7B" w:rsidP="00F85D7B">
      <w:pPr>
        <w:spacing w:after="240" w:line="240" w:lineRule="auto"/>
        <w:rPr>
          <w:rFonts w:ascii="Arial" w:hAnsi="Arial" w:cs="Arial"/>
          <w:sz w:val="18"/>
        </w:rPr>
      </w:pPr>
      <w:r w:rsidRPr="00F66F91">
        <w:rPr>
          <w:rFonts w:ascii="Arial" w:hAnsi="Arial" w:cs="Arial"/>
          <w:sz w:val="18"/>
        </w:rPr>
        <w:tab/>
        <w:t>Estas firmas pertenecen a la última foja de la resolución pronunciad</w:t>
      </w:r>
      <w:r w:rsidR="005E1FFF" w:rsidRPr="00F66F91">
        <w:rPr>
          <w:rFonts w:ascii="Arial" w:hAnsi="Arial" w:cs="Arial"/>
          <w:sz w:val="18"/>
        </w:rPr>
        <w:t>a en el recurso de revisión  822</w:t>
      </w:r>
      <w:r w:rsidRPr="00F66F91">
        <w:rPr>
          <w:rFonts w:ascii="Arial" w:hAnsi="Arial" w:cs="Arial"/>
          <w:sz w:val="18"/>
        </w:rPr>
        <w:t>/2017-3 a</w:t>
      </w:r>
      <w:r w:rsidR="006120B7" w:rsidRPr="00F66F91">
        <w:rPr>
          <w:rFonts w:ascii="Arial" w:hAnsi="Arial" w:cs="Arial"/>
          <w:sz w:val="18"/>
        </w:rPr>
        <w:t xml:space="preserve">probada en sesión </w:t>
      </w:r>
      <w:r w:rsidR="004A0B15" w:rsidRPr="00F66F91">
        <w:rPr>
          <w:rFonts w:ascii="Arial" w:hAnsi="Arial" w:cs="Arial"/>
          <w:sz w:val="18"/>
        </w:rPr>
        <w:t xml:space="preserve">extraordinaria del </w:t>
      </w:r>
      <w:r w:rsidR="005E1FFF" w:rsidRPr="00F66F91">
        <w:rPr>
          <w:rFonts w:ascii="Arial" w:hAnsi="Arial" w:cs="Arial"/>
          <w:sz w:val="18"/>
        </w:rPr>
        <w:t>treinta y uno de enero de dos mil dieciocho</w:t>
      </w:r>
      <w:r w:rsidRPr="00F66F91">
        <w:rPr>
          <w:rFonts w:ascii="Arial" w:hAnsi="Arial" w:cs="Arial"/>
          <w:sz w:val="18"/>
        </w:rPr>
        <w:t>.</w:t>
      </w:r>
    </w:p>
    <w:p w:rsidR="005001E9" w:rsidRPr="00F66F91" w:rsidRDefault="00F85D7B" w:rsidP="005001E9">
      <w:pPr>
        <w:spacing w:after="240" w:line="240" w:lineRule="auto"/>
        <w:rPr>
          <w:rFonts w:ascii="Arial" w:hAnsi="Arial" w:cs="Arial"/>
          <w:sz w:val="18"/>
        </w:rPr>
      </w:pPr>
      <w:r w:rsidRPr="00F66F91">
        <w:rPr>
          <w:rFonts w:ascii="Arial" w:hAnsi="Arial" w:cs="Arial"/>
          <w:sz w:val="18"/>
        </w:rPr>
        <w:t xml:space="preserve">Elaboró y Cotejó: </w:t>
      </w:r>
    </w:p>
    <w:p w:rsidR="00F85D7B" w:rsidRPr="00F66F91" w:rsidRDefault="00F85D7B" w:rsidP="005001E9">
      <w:pPr>
        <w:spacing w:after="240" w:line="240" w:lineRule="auto"/>
        <w:rPr>
          <w:rFonts w:ascii="Arial" w:hAnsi="Arial" w:cs="Arial"/>
        </w:rPr>
      </w:pPr>
      <w:r w:rsidRPr="00F66F91">
        <w:rPr>
          <w:rFonts w:ascii="Arial" w:hAnsi="Arial" w:cs="Arial"/>
          <w:sz w:val="18"/>
        </w:rPr>
        <w:t>EAGL</w:t>
      </w:r>
      <w:r w:rsidRPr="00F66F91">
        <w:rPr>
          <w:rFonts w:ascii="Arial" w:hAnsi="Arial" w:cs="Arial"/>
        </w:rPr>
        <w:tab/>
      </w:r>
    </w:p>
    <w:sectPr w:rsidR="00F85D7B" w:rsidRPr="00F66F91" w:rsidSect="00EE69A4">
      <w:headerReference w:type="even" r:id="rId11"/>
      <w:headerReference w:type="default" r:id="rId12"/>
      <w:headerReference w:type="first" r:id="rId13"/>
      <w:pgSz w:w="12240" w:h="20160" w:code="5"/>
      <w:pgMar w:top="3062" w:right="851" w:bottom="2495" w:left="283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149D" w:rsidRDefault="00A7149D" w:rsidP="00EE69A4">
      <w:pPr>
        <w:spacing w:line="240" w:lineRule="auto"/>
      </w:pPr>
      <w:r>
        <w:separator/>
      </w:r>
    </w:p>
  </w:endnote>
  <w:endnote w:type="continuationSeparator" w:id="0">
    <w:p w:rsidR="00A7149D" w:rsidRDefault="00A7149D" w:rsidP="00EE69A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149D" w:rsidRDefault="00A7149D" w:rsidP="00EE69A4">
      <w:pPr>
        <w:spacing w:line="240" w:lineRule="auto"/>
      </w:pPr>
      <w:r>
        <w:separator/>
      </w:r>
    </w:p>
  </w:footnote>
  <w:footnote w:type="continuationSeparator" w:id="0">
    <w:p w:rsidR="00A7149D" w:rsidRDefault="00A7149D" w:rsidP="00EE69A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1"/>
      <w:docPartObj>
        <w:docPartGallery w:val="Page Numbers (Top of Page)"/>
        <w:docPartUnique/>
      </w:docPartObj>
    </w:sdtPr>
    <w:sdtContent>
      <w:p w:rsidR="001416D4" w:rsidRDefault="001416D4">
        <w:pPr>
          <w:pStyle w:val="Encabezado"/>
          <w:jc w:val="center"/>
        </w:pPr>
        <w:fldSimple w:instr=" PAGE   \* MERGEFORMAT ">
          <w:r>
            <w:rPr>
              <w:noProof/>
            </w:rPr>
            <w:t>2</w:t>
          </w:r>
        </w:fldSimple>
      </w:p>
    </w:sdtContent>
  </w:sdt>
  <w:p w:rsidR="001416D4" w:rsidRDefault="001416D4">
    <w:pPr>
      <w:pStyle w:val="Encabezado"/>
    </w:pPr>
    <w:r>
      <w:t>CEGAIP-RR-018/2016-3</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903"/>
      <w:docPartObj>
        <w:docPartGallery w:val="Page Numbers (Top of Page)"/>
        <w:docPartUnique/>
      </w:docPartObj>
    </w:sdtPr>
    <w:sdtContent>
      <w:p w:rsidR="001416D4" w:rsidRDefault="001416D4">
        <w:pPr>
          <w:pStyle w:val="Encabezado"/>
          <w:jc w:val="center"/>
        </w:pPr>
        <w:fldSimple w:instr=" PAGE   \* MERGEFORMAT ">
          <w:r w:rsidR="00D648D5">
            <w:rPr>
              <w:noProof/>
            </w:rPr>
            <w:t>14</w:t>
          </w:r>
        </w:fldSimple>
      </w:p>
    </w:sdtContent>
  </w:sdt>
  <w:p w:rsidR="001416D4" w:rsidRPr="00EE69A4" w:rsidRDefault="001416D4">
    <w:pPr>
      <w:pStyle w:val="Encabezado"/>
      <w:rPr>
        <w:lang w:val="es-MX"/>
      </w:rPr>
    </w:pPr>
    <w:r>
      <w:rPr>
        <w:lang w:val="es-MX"/>
      </w:rPr>
      <w:t>CEGAIP-RR-801/2017-3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0"/>
      <w:docPartObj>
        <w:docPartGallery w:val="Page Numbers (Top of Page)"/>
        <w:docPartUnique/>
      </w:docPartObj>
    </w:sdtPr>
    <w:sdtContent>
      <w:p w:rsidR="001416D4" w:rsidRDefault="001416D4">
        <w:pPr>
          <w:pStyle w:val="Encabezado"/>
          <w:jc w:val="center"/>
        </w:pPr>
        <w:fldSimple w:instr=" PAGE   \* MERGEFORMAT ">
          <w:r w:rsidR="009457BD">
            <w:rPr>
              <w:noProof/>
            </w:rPr>
            <w:t>1</w:t>
          </w:r>
        </w:fldSimple>
      </w:p>
    </w:sdtContent>
  </w:sdt>
  <w:p w:rsidR="001416D4" w:rsidRDefault="001416D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479ED"/>
    <w:multiLevelType w:val="hybridMultilevel"/>
    <w:tmpl w:val="CBC83646"/>
    <w:lvl w:ilvl="0" w:tplc="080A0001">
      <w:start w:val="1"/>
      <w:numFmt w:val="bullet"/>
      <w:lvlText w:val=""/>
      <w:lvlJc w:val="left"/>
      <w:pPr>
        <w:ind w:left="1980" w:hanging="360"/>
      </w:pPr>
      <w:rPr>
        <w:rFonts w:ascii="Symbol" w:hAnsi="Symbol" w:hint="default"/>
      </w:rPr>
    </w:lvl>
    <w:lvl w:ilvl="1" w:tplc="080A0003" w:tentative="1">
      <w:start w:val="1"/>
      <w:numFmt w:val="bullet"/>
      <w:lvlText w:val="o"/>
      <w:lvlJc w:val="left"/>
      <w:pPr>
        <w:ind w:left="2700" w:hanging="360"/>
      </w:pPr>
      <w:rPr>
        <w:rFonts w:ascii="Courier New" w:hAnsi="Courier New" w:cs="Courier New" w:hint="default"/>
      </w:rPr>
    </w:lvl>
    <w:lvl w:ilvl="2" w:tplc="080A0005" w:tentative="1">
      <w:start w:val="1"/>
      <w:numFmt w:val="bullet"/>
      <w:lvlText w:val=""/>
      <w:lvlJc w:val="left"/>
      <w:pPr>
        <w:ind w:left="3420" w:hanging="360"/>
      </w:pPr>
      <w:rPr>
        <w:rFonts w:ascii="Wingdings" w:hAnsi="Wingdings" w:hint="default"/>
      </w:rPr>
    </w:lvl>
    <w:lvl w:ilvl="3" w:tplc="080A0001" w:tentative="1">
      <w:start w:val="1"/>
      <w:numFmt w:val="bullet"/>
      <w:lvlText w:val=""/>
      <w:lvlJc w:val="left"/>
      <w:pPr>
        <w:ind w:left="4140" w:hanging="360"/>
      </w:pPr>
      <w:rPr>
        <w:rFonts w:ascii="Symbol" w:hAnsi="Symbol" w:hint="default"/>
      </w:rPr>
    </w:lvl>
    <w:lvl w:ilvl="4" w:tplc="080A0003" w:tentative="1">
      <w:start w:val="1"/>
      <w:numFmt w:val="bullet"/>
      <w:lvlText w:val="o"/>
      <w:lvlJc w:val="left"/>
      <w:pPr>
        <w:ind w:left="4860" w:hanging="360"/>
      </w:pPr>
      <w:rPr>
        <w:rFonts w:ascii="Courier New" w:hAnsi="Courier New" w:cs="Courier New" w:hint="default"/>
      </w:rPr>
    </w:lvl>
    <w:lvl w:ilvl="5" w:tplc="080A0005" w:tentative="1">
      <w:start w:val="1"/>
      <w:numFmt w:val="bullet"/>
      <w:lvlText w:val=""/>
      <w:lvlJc w:val="left"/>
      <w:pPr>
        <w:ind w:left="5580" w:hanging="360"/>
      </w:pPr>
      <w:rPr>
        <w:rFonts w:ascii="Wingdings" w:hAnsi="Wingdings" w:hint="default"/>
      </w:rPr>
    </w:lvl>
    <w:lvl w:ilvl="6" w:tplc="080A0001" w:tentative="1">
      <w:start w:val="1"/>
      <w:numFmt w:val="bullet"/>
      <w:lvlText w:val=""/>
      <w:lvlJc w:val="left"/>
      <w:pPr>
        <w:ind w:left="6300" w:hanging="360"/>
      </w:pPr>
      <w:rPr>
        <w:rFonts w:ascii="Symbol" w:hAnsi="Symbol" w:hint="default"/>
      </w:rPr>
    </w:lvl>
    <w:lvl w:ilvl="7" w:tplc="080A0003" w:tentative="1">
      <w:start w:val="1"/>
      <w:numFmt w:val="bullet"/>
      <w:lvlText w:val="o"/>
      <w:lvlJc w:val="left"/>
      <w:pPr>
        <w:ind w:left="7020" w:hanging="360"/>
      </w:pPr>
      <w:rPr>
        <w:rFonts w:ascii="Courier New" w:hAnsi="Courier New" w:cs="Courier New" w:hint="default"/>
      </w:rPr>
    </w:lvl>
    <w:lvl w:ilvl="8" w:tplc="080A0005" w:tentative="1">
      <w:start w:val="1"/>
      <w:numFmt w:val="bullet"/>
      <w:lvlText w:val=""/>
      <w:lvlJc w:val="left"/>
      <w:pPr>
        <w:ind w:left="7740" w:hanging="360"/>
      </w:pPr>
      <w:rPr>
        <w:rFonts w:ascii="Wingdings" w:hAnsi="Wingdings" w:hint="default"/>
      </w:rPr>
    </w:lvl>
  </w:abstractNum>
  <w:abstractNum w:abstractNumId="1">
    <w:nsid w:val="0B461F16"/>
    <w:multiLevelType w:val="hybridMultilevel"/>
    <w:tmpl w:val="2ACACD1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FB95E26"/>
    <w:multiLevelType w:val="hybridMultilevel"/>
    <w:tmpl w:val="4E544E9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15656A0"/>
    <w:multiLevelType w:val="hybridMultilevel"/>
    <w:tmpl w:val="CF3A5C24"/>
    <w:lvl w:ilvl="0" w:tplc="927C37B0">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4">
    <w:nsid w:val="18691D31"/>
    <w:multiLevelType w:val="hybridMultilevel"/>
    <w:tmpl w:val="3D94A3DC"/>
    <w:lvl w:ilvl="0" w:tplc="080A0001">
      <w:start w:val="1"/>
      <w:numFmt w:val="bullet"/>
      <w:lvlText w:val=""/>
      <w:lvlJc w:val="left"/>
      <w:pPr>
        <w:ind w:left="1770" w:hanging="360"/>
      </w:pPr>
      <w:rPr>
        <w:rFonts w:ascii="Symbol" w:hAnsi="Symbol" w:hint="default"/>
      </w:rPr>
    </w:lvl>
    <w:lvl w:ilvl="1" w:tplc="080A0003" w:tentative="1">
      <w:start w:val="1"/>
      <w:numFmt w:val="bullet"/>
      <w:lvlText w:val="o"/>
      <w:lvlJc w:val="left"/>
      <w:pPr>
        <w:ind w:left="2490" w:hanging="360"/>
      </w:pPr>
      <w:rPr>
        <w:rFonts w:ascii="Courier New" w:hAnsi="Courier New" w:cs="Courier New" w:hint="default"/>
      </w:rPr>
    </w:lvl>
    <w:lvl w:ilvl="2" w:tplc="080A0005" w:tentative="1">
      <w:start w:val="1"/>
      <w:numFmt w:val="bullet"/>
      <w:lvlText w:val=""/>
      <w:lvlJc w:val="left"/>
      <w:pPr>
        <w:ind w:left="3210" w:hanging="360"/>
      </w:pPr>
      <w:rPr>
        <w:rFonts w:ascii="Wingdings" w:hAnsi="Wingdings" w:hint="default"/>
      </w:rPr>
    </w:lvl>
    <w:lvl w:ilvl="3" w:tplc="080A0001" w:tentative="1">
      <w:start w:val="1"/>
      <w:numFmt w:val="bullet"/>
      <w:lvlText w:val=""/>
      <w:lvlJc w:val="left"/>
      <w:pPr>
        <w:ind w:left="3930" w:hanging="360"/>
      </w:pPr>
      <w:rPr>
        <w:rFonts w:ascii="Symbol" w:hAnsi="Symbol" w:hint="default"/>
      </w:rPr>
    </w:lvl>
    <w:lvl w:ilvl="4" w:tplc="080A0003" w:tentative="1">
      <w:start w:val="1"/>
      <w:numFmt w:val="bullet"/>
      <w:lvlText w:val="o"/>
      <w:lvlJc w:val="left"/>
      <w:pPr>
        <w:ind w:left="4650" w:hanging="360"/>
      </w:pPr>
      <w:rPr>
        <w:rFonts w:ascii="Courier New" w:hAnsi="Courier New" w:cs="Courier New" w:hint="default"/>
      </w:rPr>
    </w:lvl>
    <w:lvl w:ilvl="5" w:tplc="080A0005" w:tentative="1">
      <w:start w:val="1"/>
      <w:numFmt w:val="bullet"/>
      <w:lvlText w:val=""/>
      <w:lvlJc w:val="left"/>
      <w:pPr>
        <w:ind w:left="5370" w:hanging="360"/>
      </w:pPr>
      <w:rPr>
        <w:rFonts w:ascii="Wingdings" w:hAnsi="Wingdings" w:hint="default"/>
      </w:rPr>
    </w:lvl>
    <w:lvl w:ilvl="6" w:tplc="080A0001" w:tentative="1">
      <w:start w:val="1"/>
      <w:numFmt w:val="bullet"/>
      <w:lvlText w:val=""/>
      <w:lvlJc w:val="left"/>
      <w:pPr>
        <w:ind w:left="6090" w:hanging="360"/>
      </w:pPr>
      <w:rPr>
        <w:rFonts w:ascii="Symbol" w:hAnsi="Symbol" w:hint="default"/>
      </w:rPr>
    </w:lvl>
    <w:lvl w:ilvl="7" w:tplc="080A0003" w:tentative="1">
      <w:start w:val="1"/>
      <w:numFmt w:val="bullet"/>
      <w:lvlText w:val="o"/>
      <w:lvlJc w:val="left"/>
      <w:pPr>
        <w:ind w:left="6810" w:hanging="360"/>
      </w:pPr>
      <w:rPr>
        <w:rFonts w:ascii="Courier New" w:hAnsi="Courier New" w:cs="Courier New" w:hint="default"/>
      </w:rPr>
    </w:lvl>
    <w:lvl w:ilvl="8" w:tplc="080A0005" w:tentative="1">
      <w:start w:val="1"/>
      <w:numFmt w:val="bullet"/>
      <w:lvlText w:val=""/>
      <w:lvlJc w:val="left"/>
      <w:pPr>
        <w:ind w:left="7530" w:hanging="360"/>
      </w:pPr>
      <w:rPr>
        <w:rFonts w:ascii="Wingdings" w:hAnsi="Wingdings" w:hint="default"/>
      </w:rPr>
    </w:lvl>
  </w:abstractNum>
  <w:abstractNum w:abstractNumId="5">
    <w:nsid w:val="1CAC1F95"/>
    <w:multiLevelType w:val="hybridMultilevel"/>
    <w:tmpl w:val="2FE845F6"/>
    <w:lvl w:ilvl="0" w:tplc="4FAE14F4">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6">
    <w:nsid w:val="24823EF5"/>
    <w:multiLevelType w:val="hybridMultilevel"/>
    <w:tmpl w:val="441C64A4"/>
    <w:lvl w:ilvl="0" w:tplc="ED86B9C4">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7">
    <w:nsid w:val="2F657BA3"/>
    <w:multiLevelType w:val="hybridMultilevel"/>
    <w:tmpl w:val="EB80514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3D540EF"/>
    <w:multiLevelType w:val="hybridMultilevel"/>
    <w:tmpl w:val="A1108954"/>
    <w:lvl w:ilvl="0" w:tplc="080A000F">
      <w:start w:val="1"/>
      <w:numFmt w:val="decimal"/>
      <w:lvlText w:val="%1."/>
      <w:lvlJc w:val="left"/>
      <w:pPr>
        <w:ind w:left="930" w:hanging="360"/>
      </w:p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9">
    <w:nsid w:val="350D00B5"/>
    <w:multiLevelType w:val="hybridMultilevel"/>
    <w:tmpl w:val="99FE20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6EE07B4"/>
    <w:multiLevelType w:val="hybridMultilevel"/>
    <w:tmpl w:val="955A242E"/>
    <w:lvl w:ilvl="0" w:tplc="9DEA8C6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3AA16E65"/>
    <w:multiLevelType w:val="hybridMultilevel"/>
    <w:tmpl w:val="4DE0E4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4879110E"/>
    <w:multiLevelType w:val="hybridMultilevel"/>
    <w:tmpl w:val="09F6A08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4C872CCA"/>
    <w:multiLevelType w:val="hybridMultilevel"/>
    <w:tmpl w:val="47C02866"/>
    <w:lvl w:ilvl="0" w:tplc="AEE06D22">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14">
    <w:nsid w:val="4FB93017"/>
    <w:multiLevelType w:val="hybridMultilevel"/>
    <w:tmpl w:val="4D8A40CC"/>
    <w:lvl w:ilvl="0" w:tplc="080A0001">
      <w:start w:val="1"/>
      <w:numFmt w:val="bullet"/>
      <w:lvlText w:val=""/>
      <w:lvlJc w:val="left"/>
      <w:pPr>
        <w:ind w:left="1620" w:hanging="360"/>
      </w:pPr>
      <w:rPr>
        <w:rFonts w:ascii="Symbol" w:hAnsi="Symbol" w:hint="default"/>
      </w:rPr>
    </w:lvl>
    <w:lvl w:ilvl="1" w:tplc="080A0003" w:tentative="1">
      <w:start w:val="1"/>
      <w:numFmt w:val="bullet"/>
      <w:lvlText w:val="o"/>
      <w:lvlJc w:val="left"/>
      <w:pPr>
        <w:ind w:left="2340" w:hanging="360"/>
      </w:pPr>
      <w:rPr>
        <w:rFonts w:ascii="Courier New" w:hAnsi="Courier New" w:cs="Courier New" w:hint="default"/>
      </w:rPr>
    </w:lvl>
    <w:lvl w:ilvl="2" w:tplc="080A0005" w:tentative="1">
      <w:start w:val="1"/>
      <w:numFmt w:val="bullet"/>
      <w:lvlText w:val=""/>
      <w:lvlJc w:val="left"/>
      <w:pPr>
        <w:ind w:left="3060" w:hanging="360"/>
      </w:pPr>
      <w:rPr>
        <w:rFonts w:ascii="Wingdings" w:hAnsi="Wingdings" w:hint="default"/>
      </w:rPr>
    </w:lvl>
    <w:lvl w:ilvl="3" w:tplc="080A0001" w:tentative="1">
      <w:start w:val="1"/>
      <w:numFmt w:val="bullet"/>
      <w:lvlText w:val=""/>
      <w:lvlJc w:val="left"/>
      <w:pPr>
        <w:ind w:left="3780" w:hanging="360"/>
      </w:pPr>
      <w:rPr>
        <w:rFonts w:ascii="Symbol" w:hAnsi="Symbol" w:hint="default"/>
      </w:rPr>
    </w:lvl>
    <w:lvl w:ilvl="4" w:tplc="080A0003" w:tentative="1">
      <w:start w:val="1"/>
      <w:numFmt w:val="bullet"/>
      <w:lvlText w:val="o"/>
      <w:lvlJc w:val="left"/>
      <w:pPr>
        <w:ind w:left="4500" w:hanging="360"/>
      </w:pPr>
      <w:rPr>
        <w:rFonts w:ascii="Courier New" w:hAnsi="Courier New" w:cs="Courier New" w:hint="default"/>
      </w:rPr>
    </w:lvl>
    <w:lvl w:ilvl="5" w:tplc="080A0005" w:tentative="1">
      <w:start w:val="1"/>
      <w:numFmt w:val="bullet"/>
      <w:lvlText w:val=""/>
      <w:lvlJc w:val="left"/>
      <w:pPr>
        <w:ind w:left="5220" w:hanging="360"/>
      </w:pPr>
      <w:rPr>
        <w:rFonts w:ascii="Wingdings" w:hAnsi="Wingdings" w:hint="default"/>
      </w:rPr>
    </w:lvl>
    <w:lvl w:ilvl="6" w:tplc="080A0001" w:tentative="1">
      <w:start w:val="1"/>
      <w:numFmt w:val="bullet"/>
      <w:lvlText w:val=""/>
      <w:lvlJc w:val="left"/>
      <w:pPr>
        <w:ind w:left="5940" w:hanging="360"/>
      </w:pPr>
      <w:rPr>
        <w:rFonts w:ascii="Symbol" w:hAnsi="Symbol" w:hint="default"/>
      </w:rPr>
    </w:lvl>
    <w:lvl w:ilvl="7" w:tplc="080A0003" w:tentative="1">
      <w:start w:val="1"/>
      <w:numFmt w:val="bullet"/>
      <w:lvlText w:val="o"/>
      <w:lvlJc w:val="left"/>
      <w:pPr>
        <w:ind w:left="6660" w:hanging="360"/>
      </w:pPr>
      <w:rPr>
        <w:rFonts w:ascii="Courier New" w:hAnsi="Courier New" w:cs="Courier New" w:hint="default"/>
      </w:rPr>
    </w:lvl>
    <w:lvl w:ilvl="8" w:tplc="080A0005" w:tentative="1">
      <w:start w:val="1"/>
      <w:numFmt w:val="bullet"/>
      <w:lvlText w:val=""/>
      <w:lvlJc w:val="left"/>
      <w:pPr>
        <w:ind w:left="7380" w:hanging="360"/>
      </w:pPr>
      <w:rPr>
        <w:rFonts w:ascii="Wingdings" w:hAnsi="Wingdings" w:hint="default"/>
      </w:rPr>
    </w:lvl>
  </w:abstractNum>
  <w:abstractNum w:abstractNumId="15">
    <w:nsid w:val="50260564"/>
    <w:multiLevelType w:val="hybridMultilevel"/>
    <w:tmpl w:val="38BCED5E"/>
    <w:lvl w:ilvl="0" w:tplc="EC563C6A">
      <w:start w:val="1"/>
      <w:numFmt w:val="upp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6">
    <w:nsid w:val="5311723B"/>
    <w:multiLevelType w:val="hybridMultilevel"/>
    <w:tmpl w:val="1C64A858"/>
    <w:lvl w:ilvl="0" w:tplc="0384509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56762D72"/>
    <w:multiLevelType w:val="hybridMultilevel"/>
    <w:tmpl w:val="41C0D3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5F907510"/>
    <w:multiLevelType w:val="hybridMultilevel"/>
    <w:tmpl w:val="A52ACE5C"/>
    <w:lvl w:ilvl="0" w:tplc="837E08A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9">
    <w:nsid w:val="6462592B"/>
    <w:multiLevelType w:val="hybridMultilevel"/>
    <w:tmpl w:val="2766B9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736E1286"/>
    <w:multiLevelType w:val="hybridMultilevel"/>
    <w:tmpl w:val="469073D8"/>
    <w:lvl w:ilvl="0" w:tplc="1848D0D0">
      <w:start w:val="1"/>
      <w:numFmt w:val="upperRoman"/>
      <w:lvlText w:val="%1."/>
      <w:lvlJc w:val="left"/>
      <w:pPr>
        <w:ind w:left="1620" w:hanging="72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21">
    <w:nsid w:val="77640E38"/>
    <w:multiLevelType w:val="hybridMultilevel"/>
    <w:tmpl w:val="DD325606"/>
    <w:lvl w:ilvl="0" w:tplc="47B422B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2">
    <w:nsid w:val="7BCB673D"/>
    <w:multiLevelType w:val="hybridMultilevel"/>
    <w:tmpl w:val="BA3641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21"/>
  </w:num>
  <w:num w:numId="3">
    <w:abstractNumId w:val="18"/>
  </w:num>
  <w:num w:numId="4">
    <w:abstractNumId w:val="3"/>
  </w:num>
  <w:num w:numId="5">
    <w:abstractNumId w:val="5"/>
  </w:num>
  <w:num w:numId="6">
    <w:abstractNumId w:val="15"/>
  </w:num>
  <w:num w:numId="7">
    <w:abstractNumId w:val="1"/>
  </w:num>
  <w:num w:numId="8">
    <w:abstractNumId w:val="6"/>
  </w:num>
  <w:num w:numId="9">
    <w:abstractNumId w:val="22"/>
  </w:num>
  <w:num w:numId="10">
    <w:abstractNumId w:val="20"/>
  </w:num>
  <w:num w:numId="11">
    <w:abstractNumId w:val="14"/>
  </w:num>
  <w:num w:numId="12">
    <w:abstractNumId w:val="16"/>
  </w:num>
  <w:num w:numId="13">
    <w:abstractNumId w:val="10"/>
  </w:num>
  <w:num w:numId="14">
    <w:abstractNumId w:val="11"/>
  </w:num>
  <w:num w:numId="15">
    <w:abstractNumId w:val="8"/>
  </w:num>
  <w:num w:numId="16">
    <w:abstractNumId w:val="19"/>
  </w:num>
  <w:num w:numId="17">
    <w:abstractNumId w:val="17"/>
  </w:num>
  <w:num w:numId="18">
    <w:abstractNumId w:val="9"/>
  </w:num>
  <w:num w:numId="19">
    <w:abstractNumId w:val="7"/>
  </w:num>
  <w:num w:numId="20">
    <w:abstractNumId w:val="12"/>
  </w:num>
  <w:num w:numId="21">
    <w:abstractNumId w:val="0"/>
  </w:num>
  <w:num w:numId="22">
    <w:abstractNumId w:val="4"/>
  </w:num>
  <w:num w:numId="23">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hyphenationZone w:val="425"/>
  <w:drawingGridHorizontalSpacing w:val="130"/>
  <w:displayHorizontalDrawingGridEvery w:val="2"/>
  <w:displayVerticalDrawingGridEvery w:val="2"/>
  <w:characterSpacingControl w:val="doNotCompress"/>
  <w:hdrShapeDefaults>
    <o:shapedefaults v:ext="edit" spidmax="172034"/>
  </w:hdrShapeDefaults>
  <w:footnotePr>
    <w:footnote w:id="-1"/>
    <w:footnote w:id="0"/>
  </w:footnotePr>
  <w:endnotePr>
    <w:endnote w:id="-1"/>
    <w:endnote w:id="0"/>
  </w:endnotePr>
  <w:compat/>
  <w:rsids>
    <w:rsidRoot w:val="00547C44"/>
    <w:rsid w:val="0000036C"/>
    <w:rsid w:val="00000970"/>
    <w:rsid w:val="000011B1"/>
    <w:rsid w:val="00002D57"/>
    <w:rsid w:val="0001055D"/>
    <w:rsid w:val="00011F94"/>
    <w:rsid w:val="00013C06"/>
    <w:rsid w:val="000177DD"/>
    <w:rsid w:val="00017E01"/>
    <w:rsid w:val="00033326"/>
    <w:rsid w:val="000425FE"/>
    <w:rsid w:val="0004354C"/>
    <w:rsid w:val="000451BF"/>
    <w:rsid w:val="00061128"/>
    <w:rsid w:val="00062D73"/>
    <w:rsid w:val="00072340"/>
    <w:rsid w:val="00077E33"/>
    <w:rsid w:val="000967F2"/>
    <w:rsid w:val="00096C1B"/>
    <w:rsid w:val="000A1D16"/>
    <w:rsid w:val="000A33AA"/>
    <w:rsid w:val="000B38D3"/>
    <w:rsid w:val="000B4951"/>
    <w:rsid w:val="000B55A2"/>
    <w:rsid w:val="000C6676"/>
    <w:rsid w:val="000D5428"/>
    <w:rsid w:val="000D7425"/>
    <w:rsid w:val="000E16E9"/>
    <w:rsid w:val="000E3570"/>
    <w:rsid w:val="000E7BEA"/>
    <w:rsid w:val="0011496B"/>
    <w:rsid w:val="001205B0"/>
    <w:rsid w:val="001271CF"/>
    <w:rsid w:val="00132933"/>
    <w:rsid w:val="001416D4"/>
    <w:rsid w:val="00154324"/>
    <w:rsid w:val="00160177"/>
    <w:rsid w:val="00165A0D"/>
    <w:rsid w:val="00177EEC"/>
    <w:rsid w:val="00190533"/>
    <w:rsid w:val="001A0323"/>
    <w:rsid w:val="001A3F9B"/>
    <w:rsid w:val="001A4183"/>
    <w:rsid w:val="001A4FD4"/>
    <w:rsid w:val="001A7205"/>
    <w:rsid w:val="001A7253"/>
    <w:rsid w:val="001B3E73"/>
    <w:rsid w:val="001B7F3F"/>
    <w:rsid w:val="001D3660"/>
    <w:rsid w:val="001D41A7"/>
    <w:rsid w:val="001E7677"/>
    <w:rsid w:val="001F5D11"/>
    <w:rsid w:val="00202A8C"/>
    <w:rsid w:val="002041D3"/>
    <w:rsid w:val="00213C13"/>
    <w:rsid w:val="00220BFA"/>
    <w:rsid w:val="00221C5E"/>
    <w:rsid w:val="00225A33"/>
    <w:rsid w:val="00230D3E"/>
    <w:rsid w:val="00244E9C"/>
    <w:rsid w:val="00247D45"/>
    <w:rsid w:val="00256CA2"/>
    <w:rsid w:val="00261BC8"/>
    <w:rsid w:val="002670F1"/>
    <w:rsid w:val="00273CD8"/>
    <w:rsid w:val="00277874"/>
    <w:rsid w:val="00284664"/>
    <w:rsid w:val="002873E5"/>
    <w:rsid w:val="0029291C"/>
    <w:rsid w:val="0029435C"/>
    <w:rsid w:val="00297933"/>
    <w:rsid w:val="00297F19"/>
    <w:rsid w:val="002A0FC4"/>
    <w:rsid w:val="002A17D6"/>
    <w:rsid w:val="002B0933"/>
    <w:rsid w:val="002B722D"/>
    <w:rsid w:val="002B740A"/>
    <w:rsid w:val="002B7451"/>
    <w:rsid w:val="002C20C3"/>
    <w:rsid w:val="002C476E"/>
    <w:rsid w:val="002E0A37"/>
    <w:rsid w:val="002E615D"/>
    <w:rsid w:val="002E6D46"/>
    <w:rsid w:val="002F279B"/>
    <w:rsid w:val="00300904"/>
    <w:rsid w:val="00313897"/>
    <w:rsid w:val="00336FD2"/>
    <w:rsid w:val="00345ACF"/>
    <w:rsid w:val="00346A88"/>
    <w:rsid w:val="00351465"/>
    <w:rsid w:val="0036724E"/>
    <w:rsid w:val="003678FE"/>
    <w:rsid w:val="003709F8"/>
    <w:rsid w:val="003779B1"/>
    <w:rsid w:val="00380455"/>
    <w:rsid w:val="003A292F"/>
    <w:rsid w:val="003A29F0"/>
    <w:rsid w:val="003B7E57"/>
    <w:rsid w:val="003C08C4"/>
    <w:rsid w:val="003C2E2E"/>
    <w:rsid w:val="003C3862"/>
    <w:rsid w:val="003D0737"/>
    <w:rsid w:val="003D19A4"/>
    <w:rsid w:val="003E3EF4"/>
    <w:rsid w:val="003E51B9"/>
    <w:rsid w:val="003F5C68"/>
    <w:rsid w:val="004026B8"/>
    <w:rsid w:val="004131C4"/>
    <w:rsid w:val="00414FBC"/>
    <w:rsid w:val="00416678"/>
    <w:rsid w:val="00420E30"/>
    <w:rsid w:val="00424DB5"/>
    <w:rsid w:val="00427660"/>
    <w:rsid w:val="004329EC"/>
    <w:rsid w:val="00435508"/>
    <w:rsid w:val="00442B9B"/>
    <w:rsid w:val="00445F5F"/>
    <w:rsid w:val="00451CBA"/>
    <w:rsid w:val="0045344E"/>
    <w:rsid w:val="00456AF3"/>
    <w:rsid w:val="00457939"/>
    <w:rsid w:val="00461606"/>
    <w:rsid w:val="00467FDA"/>
    <w:rsid w:val="00472A1D"/>
    <w:rsid w:val="00484038"/>
    <w:rsid w:val="00487331"/>
    <w:rsid w:val="0049249D"/>
    <w:rsid w:val="004A0B15"/>
    <w:rsid w:val="004A6542"/>
    <w:rsid w:val="004A65BA"/>
    <w:rsid w:val="004A72C3"/>
    <w:rsid w:val="004B19A3"/>
    <w:rsid w:val="004B2A05"/>
    <w:rsid w:val="004C0527"/>
    <w:rsid w:val="004C4E6F"/>
    <w:rsid w:val="004C50E3"/>
    <w:rsid w:val="004C5F45"/>
    <w:rsid w:val="004C6FDE"/>
    <w:rsid w:val="004C7A7C"/>
    <w:rsid w:val="004E1916"/>
    <w:rsid w:val="004E74FA"/>
    <w:rsid w:val="004F18AE"/>
    <w:rsid w:val="005001E9"/>
    <w:rsid w:val="0050105D"/>
    <w:rsid w:val="0050126E"/>
    <w:rsid w:val="00502874"/>
    <w:rsid w:val="005135A5"/>
    <w:rsid w:val="00521B9B"/>
    <w:rsid w:val="00532F9E"/>
    <w:rsid w:val="0053510B"/>
    <w:rsid w:val="005351D0"/>
    <w:rsid w:val="00545919"/>
    <w:rsid w:val="0054675F"/>
    <w:rsid w:val="00547C44"/>
    <w:rsid w:val="00553BDC"/>
    <w:rsid w:val="00560D0B"/>
    <w:rsid w:val="0056529C"/>
    <w:rsid w:val="00565459"/>
    <w:rsid w:val="0057077D"/>
    <w:rsid w:val="00571D06"/>
    <w:rsid w:val="00572717"/>
    <w:rsid w:val="00576423"/>
    <w:rsid w:val="005911F6"/>
    <w:rsid w:val="005A114A"/>
    <w:rsid w:val="005A2FAB"/>
    <w:rsid w:val="005B180A"/>
    <w:rsid w:val="005B2591"/>
    <w:rsid w:val="005B517E"/>
    <w:rsid w:val="005B677D"/>
    <w:rsid w:val="005C6336"/>
    <w:rsid w:val="005E1FFF"/>
    <w:rsid w:val="005F2715"/>
    <w:rsid w:val="005F332C"/>
    <w:rsid w:val="005F4682"/>
    <w:rsid w:val="005F7945"/>
    <w:rsid w:val="006001C8"/>
    <w:rsid w:val="0060038E"/>
    <w:rsid w:val="006120B7"/>
    <w:rsid w:val="0061318A"/>
    <w:rsid w:val="00622A2D"/>
    <w:rsid w:val="00626DC5"/>
    <w:rsid w:val="006375C8"/>
    <w:rsid w:val="006429AA"/>
    <w:rsid w:val="006466EF"/>
    <w:rsid w:val="00652AEB"/>
    <w:rsid w:val="0065301A"/>
    <w:rsid w:val="00655772"/>
    <w:rsid w:val="00656316"/>
    <w:rsid w:val="00662D15"/>
    <w:rsid w:val="006738A0"/>
    <w:rsid w:val="00686EF6"/>
    <w:rsid w:val="00694542"/>
    <w:rsid w:val="006A0884"/>
    <w:rsid w:val="006A78E2"/>
    <w:rsid w:val="006B03C4"/>
    <w:rsid w:val="006B187E"/>
    <w:rsid w:val="006D3EEB"/>
    <w:rsid w:val="006E50C7"/>
    <w:rsid w:val="006F0024"/>
    <w:rsid w:val="006F2ECE"/>
    <w:rsid w:val="007023BB"/>
    <w:rsid w:val="00712FE7"/>
    <w:rsid w:val="00720E84"/>
    <w:rsid w:val="0072313C"/>
    <w:rsid w:val="0072714A"/>
    <w:rsid w:val="00746813"/>
    <w:rsid w:val="00746974"/>
    <w:rsid w:val="00746C83"/>
    <w:rsid w:val="00747D46"/>
    <w:rsid w:val="00750387"/>
    <w:rsid w:val="00761464"/>
    <w:rsid w:val="00775EB6"/>
    <w:rsid w:val="00790D00"/>
    <w:rsid w:val="00792D04"/>
    <w:rsid w:val="007940FA"/>
    <w:rsid w:val="007C4897"/>
    <w:rsid w:val="007D4729"/>
    <w:rsid w:val="007D483F"/>
    <w:rsid w:val="007E10ED"/>
    <w:rsid w:val="007E2B63"/>
    <w:rsid w:val="007F2B1C"/>
    <w:rsid w:val="007F5719"/>
    <w:rsid w:val="008018B5"/>
    <w:rsid w:val="00817DAC"/>
    <w:rsid w:val="00837CB2"/>
    <w:rsid w:val="00837EE4"/>
    <w:rsid w:val="008452A0"/>
    <w:rsid w:val="00846369"/>
    <w:rsid w:val="0085044F"/>
    <w:rsid w:val="008538D6"/>
    <w:rsid w:val="008613B8"/>
    <w:rsid w:val="008648D5"/>
    <w:rsid w:val="0086779C"/>
    <w:rsid w:val="00867F9F"/>
    <w:rsid w:val="00876ED9"/>
    <w:rsid w:val="0089357B"/>
    <w:rsid w:val="008A5335"/>
    <w:rsid w:val="008A6BD8"/>
    <w:rsid w:val="008B50B6"/>
    <w:rsid w:val="008C36CD"/>
    <w:rsid w:val="008E3DDB"/>
    <w:rsid w:val="00905453"/>
    <w:rsid w:val="00907924"/>
    <w:rsid w:val="00914838"/>
    <w:rsid w:val="00923F15"/>
    <w:rsid w:val="0093242E"/>
    <w:rsid w:val="00935B9B"/>
    <w:rsid w:val="009437B2"/>
    <w:rsid w:val="009457BD"/>
    <w:rsid w:val="009459EB"/>
    <w:rsid w:val="0095249E"/>
    <w:rsid w:val="00964445"/>
    <w:rsid w:val="0096783D"/>
    <w:rsid w:val="009823E9"/>
    <w:rsid w:val="009832EB"/>
    <w:rsid w:val="00983F39"/>
    <w:rsid w:val="009871C6"/>
    <w:rsid w:val="009906FE"/>
    <w:rsid w:val="00990C27"/>
    <w:rsid w:val="00995BC8"/>
    <w:rsid w:val="009A0D56"/>
    <w:rsid w:val="009A52EC"/>
    <w:rsid w:val="009B5C3B"/>
    <w:rsid w:val="009C0FCA"/>
    <w:rsid w:val="009C6A00"/>
    <w:rsid w:val="009C7D5F"/>
    <w:rsid w:val="009D6048"/>
    <w:rsid w:val="009E022A"/>
    <w:rsid w:val="009E1720"/>
    <w:rsid w:val="009E6D3C"/>
    <w:rsid w:val="009F01C4"/>
    <w:rsid w:val="00A06DD6"/>
    <w:rsid w:val="00A12805"/>
    <w:rsid w:val="00A12D2C"/>
    <w:rsid w:val="00A26A62"/>
    <w:rsid w:val="00A528FE"/>
    <w:rsid w:val="00A5583F"/>
    <w:rsid w:val="00A6132E"/>
    <w:rsid w:val="00A64E84"/>
    <w:rsid w:val="00A701FB"/>
    <w:rsid w:val="00A70ED5"/>
    <w:rsid w:val="00A7149D"/>
    <w:rsid w:val="00A8058C"/>
    <w:rsid w:val="00A8282F"/>
    <w:rsid w:val="00A83F66"/>
    <w:rsid w:val="00A86487"/>
    <w:rsid w:val="00A906B7"/>
    <w:rsid w:val="00AA0559"/>
    <w:rsid w:val="00AC374C"/>
    <w:rsid w:val="00AC73E9"/>
    <w:rsid w:val="00AE19D9"/>
    <w:rsid w:val="00AE265B"/>
    <w:rsid w:val="00AF16FE"/>
    <w:rsid w:val="00AF1750"/>
    <w:rsid w:val="00AF3F36"/>
    <w:rsid w:val="00AF54C9"/>
    <w:rsid w:val="00B12733"/>
    <w:rsid w:val="00B22E10"/>
    <w:rsid w:val="00B238B3"/>
    <w:rsid w:val="00B527F6"/>
    <w:rsid w:val="00B55458"/>
    <w:rsid w:val="00B65A11"/>
    <w:rsid w:val="00B678E4"/>
    <w:rsid w:val="00B722A5"/>
    <w:rsid w:val="00B815B9"/>
    <w:rsid w:val="00B82E7D"/>
    <w:rsid w:val="00B832C3"/>
    <w:rsid w:val="00BB5A3B"/>
    <w:rsid w:val="00BC51F1"/>
    <w:rsid w:val="00BD3B14"/>
    <w:rsid w:val="00BE1A0E"/>
    <w:rsid w:val="00BE24CD"/>
    <w:rsid w:val="00BE287E"/>
    <w:rsid w:val="00BE3E78"/>
    <w:rsid w:val="00BE7938"/>
    <w:rsid w:val="00BF6F42"/>
    <w:rsid w:val="00BF7350"/>
    <w:rsid w:val="00C01D46"/>
    <w:rsid w:val="00C12ACF"/>
    <w:rsid w:val="00C260FA"/>
    <w:rsid w:val="00C328A8"/>
    <w:rsid w:val="00C40EA9"/>
    <w:rsid w:val="00C4314E"/>
    <w:rsid w:val="00C43590"/>
    <w:rsid w:val="00C55849"/>
    <w:rsid w:val="00C630FB"/>
    <w:rsid w:val="00C63190"/>
    <w:rsid w:val="00C718FB"/>
    <w:rsid w:val="00C76973"/>
    <w:rsid w:val="00C800B6"/>
    <w:rsid w:val="00C9337E"/>
    <w:rsid w:val="00CB3BD1"/>
    <w:rsid w:val="00CF4066"/>
    <w:rsid w:val="00CF46C1"/>
    <w:rsid w:val="00D017C1"/>
    <w:rsid w:val="00D06717"/>
    <w:rsid w:val="00D224AF"/>
    <w:rsid w:val="00D24FD3"/>
    <w:rsid w:val="00D338A7"/>
    <w:rsid w:val="00D443C9"/>
    <w:rsid w:val="00D4613F"/>
    <w:rsid w:val="00D52209"/>
    <w:rsid w:val="00D5511E"/>
    <w:rsid w:val="00D602BD"/>
    <w:rsid w:val="00D648D5"/>
    <w:rsid w:val="00D6501E"/>
    <w:rsid w:val="00D70ABC"/>
    <w:rsid w:val="00D82C8C"/>
    <w:rsid w:val="00D9581E"/>
    <w:rsid w:val="00DA3AF7"/>
    <w:rsid w:val="00DA4F80"/>
    <w:rsid w:val="00DA7891"/>
    <w:rsid w:val="00DB1367"/>
    <w:rsid w:val="00DB4600"/>
    <w:rsid w:val="00DB542E"/>
    <w:rsid w:val="00DB6A4A"/>
    <w:rsid w:val="00DC1F2B"/>
    <w:rsid w:val="00DC4B5C"/>
    <w:rsid w:val="00DC51FF"/>
    <w:rsid w:val="00DC731B"/>
    <w:rsid w:val="00DD3263"/>
    <w:rsid w:val="00DD744A"/>
    <w:rsid w:val="00DE02F8"/>
    <w:rsid w:val="00DF293F"/>
    <w:rsid w:val="00DF6FE2"/>
    <w:rsid w:val="00E06B57"/>
    <w:rsid w:val="00E21254"/>
    <w:rsid w:val="00E23E5A"/>
    <w:rsid w:val="00E26D72"/>
    <w:rsid w:val="00E30E47"/>
    <w:rsid w:val="00E34788"/>
    <w:rsid w:val="00E365EC"/>
    <w:rsid w:val="00E36A29"/>
    <w:rsid w:val="00E37F7D"/>
    <w:rsid w:val="00E47BCD"/>
    <w:rsid w:val="00E555E0"/>
    <w:rsid w:val="00E65686"/>
    <w:rsid w:val="00E7179B"/>
    <w:rsid w:val="00E74B27"/>
    <w:rsid w:val="00E76911"/>
    <w:rsid w:val="00E93297"/>
    <w:rsid w:val="00EA0BAA"/>
    <w:rsid w:val="00EA18A6"/>
    <w:rsid w:val="00EB3C19"/>
    <w:rsid w:val="00EB4B36"/>
    <w:rsid w:val="00EC361E"/>
    <w:rsid w:val="00EC77A2"/>
    <w:rsid w:val="00ED06E7"/>
    <w:rsid w:val="00ED2115"/>
    <w:rsid w:val="00ED6686"/>
    <w:rsid w:val="00ED71F0"/>
    <w:rsid w:val="00ED7BBD"/>
    <w:rsid w:val="00EE0456"/>
    <w:rsid w:val="00EE69A4"/>
    <w:rsid w:val="00EF35AA"/>
    <w:rsid w:val="00F01279"/>
    <w:rsid w:val="00F012A1"/>
    <w:rsid w:val="00F07C92"/>
    <w:rsid w:val="00F1293C"/>
    <w:rsid w:val="00F21DE7"/>
    <w:rsid w:val="00F226F1"/>
    <w:rsid w:val="00F23A09"/>
    <w:rsid w:val="00F306AF"/>
    <w:rsid w:val="00F31B0D"/>
    <w:rsid w:val="00F41DD3"/>
    <w:rsid w:val="00F502A4"/>
    <w:rsid w:val="00F531C2"/>
    <w:rsid w:val="00F62DB3"/>
    <w:rsid w:val="00F66F91"/>
    <w:rsid w:val="00F77891"/>
    <w:rsid w:val="00F85D7B"/>
    <w:rsid w:val="00F9062C"/>
    <w:rsid w:val="00F90C44"/>
    <w:rsid w:val="00FA039E"/>
    <w:rsid w:val="00FA1345"/>
    <w:rsid w:val="00FB26AA"/>
    <w:rsid w:val="00FB4E1D"/>
    <w:rsid w:val="00FB77BD"/>
    <w:rsid w:val="00FC4E09"/>
    <w:rsid w:val="00FC6D58"/>
    <w:rsid w:val="00FD3183"/>
    <w:rsid w:val="00FD7EE6"/>
    <w:rsid w:val="00FE34D2"/>
    <w:rsid w:val="00FE367D"/>
    <w:rsid w:val="00FE6671"/>
    <w:rsid w:val="00FF12FC"/>
    <w:rsid w:val="00FF3B7D"/>
    <w:rsid w:val="00FF4E67"/>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72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CEGAIP"/>
    <w:rsid w:val="00547C44"/>
    <w:pPr>
      <w:spacing w:after="0" w:line="360" w:lineRule="auto"/>
      <w:jc w:val="both"/>
    </w:pPr>
    <w:rPr>
      <w:rFonts w:cs="Times New Roman"/>
      <w:sz w:val="26"/>
      <w:szCs w:val="24"/>
      <w:lang w:val="es-ES" w:eastAsia="es-ES"/>
    </w:rPr>
  </w:style>
  <w:style w:type="paragraph" w:styleId="Ttulo1">
    <w:name w:val="heading 1"/>
    <w:aliases w:val="cita"/>
    <w:basedOn w:val="Normal"/>
    <w:next w:val="Normal"/>
    <w:link w:val="Ttulo1Car"/>
    <w:autoRedefine/>
    <w:qFormat/>
    <w:rsid w:val="005B2591"/>
    <w:pPr>
      <w:keepNext/>
      <w:outlineLvl w:val="0"/>
    </w:pPr>
    <w:rPr>
      <w:rFonts w:cs="Arial"/>
      <w:bCs/>
      <w:i/>
      <w:kern w:val="32"/>
      <w:sz w:val="2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ita Car"/>
    <w:basedOn w:val="Fuentedeprrafopredeter"/>
    <w:link w:val="Ttulo1"/>
    <w:rsid w:val="005B2591"/>
    <w:rPr>
      <w:rFonts w:eastAsia="Times New Roman" w:cs="Arial"/>
      <w:bCs/>
      <w:i/>
      <w:kern w:val="32"/>
      <w:szCs w:val="32"/>
      <w:lang w:val="es-ES" w:eastAsia="es-ES"/>
    </w:rPr>
  </w:style>
  <w:style w:type="table" w:styleId="Tablaconcuadrcula">
    <w:name w:val="Table Grid"/>
    <w:basedOn w:val="Tablanormal"/>
    <w:uiPriority w:val="59"/>
    <w:rsid w:val="00547C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semiHidden/>
    <w:unhideWhenUsed/>
    <w:rsid w:val="00547C44"/>
    <w:pPr>
      <w:spacing w:after="120"/>
    </w:pPr>
  </w:style>
  <w:style w:type="character" w:customStyle="1" w:styleId="TextoindependienteCar">
    <w:name w:val="Texto independiente Car"/>
    <w:basedOn w:val="Fuentedeprrafopredeter"/>
    <w:link w:val="Textoindependiente"/>
    <w:uiPriority w:val="99"/>
    <w:semiHidden/>
    <w:rsid w:val="00547C44"/>
    <w:rPr>
      <w:rFonts w:cs="Times New Roman"/>
      <w:sz w:val="26"/>
      <w:szCs w:val="24"/>
      <w:lang w:val="es-ES" w:eastAsia="es-ES"/>
    </w:rPr>
  </w:style>
  <w:style w:type="paragraph" w:styleId="Textoindependienteprimerasangra">
    <w:name w:val="Body Text First Indent"/>
    <w:basedOn w:val="Textoindependiente"/>
    <w:link w:val="TextoindependienteprimerasangraCar"/>
    <w:rsid w:val="00547C44"/>
    <w:pPr>
      <w:ind w:firstLine="210"/>
    </w:pPr>
  </w:style>
  <w:style w:type="character" w:customStyle="1" w:styleId="TextoindependienteprimerasangraCar">
    <w:name w:val="Texto independiente primera sangría Car"/>
    <w:basedOn w:val="TextoindependienteCar"/>
    <w:link w:val="Textoindependienteprimerasangra"/>
    <w:rsid w:val="00547C44"/>
  </w:style>
  <w:style w:type="paragraph" w:styleId="Prrafodelista">
    <w:name w:val="List Paragraph"/>
    <w:basedOn w:val="Normal"/>
    <w:uiPriority w:val="34"/>
    <w:qFormat/>
    <w:rsid w:val="00547C44"/>
    <w:pPr>
      <w:ind w:left="720"/>
      <w:contextualSpacing/>
    </w:pPr>
  </w:style>
  <w:style w:type="character" w:styleId="Hipervnculo">
    <w:name w:val="Hyperlink"/>
    <w:basedOn w:val="Fuentedeprrafopredeter"/>
    <w:uiPriority w:val="99"/>
    <w:unhideWhenUsed/>
    <w:rsid w:val="00547C44"/>
    <w:rPr>
      <w:color w:val="0000FF" w:themeColor="hyperlink"/>
      <w:u w:val="single"/>
    </w:rPr>
  </w:style>
  <w:style w:type="paragraph" w:styleId="NormalWeb">
    <w:name w:val="Normal (Web)"/>
    <w:basedOn w:val="Normal"/>
    <w:uiPriority w:val="99"/>
    <w:rsid w:val="00190533"/>
    <w:pPr>
      <w:spacing w:before="100" w:beforeAutospacing="1" w:after="100" w:afterAutospacing="1" w:line="240" w:lineRule="auto"/>
      <w:jc w:val="left"/>
    </w:pPr>
    <w:rPr>
      <w:rFonts w:ascii="Times New Roman" w:hAnsi="Times New Roman"/>
      <w:sz w:val="24"/>
    </w:rPr>
  </w:style>
  <w:style w:type="paragraph" w:customStyle="1" w:styleId="texto">
    <w:name w:val="texto"/>
    <w:basedOn w:val="Normal"/>
    <w:rsid w:val="00190533"/>
    <w:pPr>
      <w:spacing w:before="100" w:beforeAutospacing="1" w:after="100" w:afterAutospacing="1" w:line="240" w:lineRule="auto"/>
      <w:jc w:val="left"/>
    </w:pPr>
    <w:rPr>
      <w:rFonts w:ascii="Times New Roman" w:hAnsi="Times New Roman"/>
      <w:sz w:val="24"/>
      <w:lang w:val="es-MX" w:eastAsia="es-MX"/>
    </w:rPr>
  </w:style>
  <w:style w:type="character" w:customStyle="1" w:styleId="apple-converted-space">
    <w:name w:val="apple-converted-space"/>
    <w:basedOn w:val="Fuentedeprrafopredeter"/>
    <w:rsid w:val="00190533"/>
  </w:style>
  <w:style w:type="paragraph" w:styleId="Encabezado">
    <w:name w:val="header"/>
    <w:basedOn w:val="Normal"/>
    <w:link w:val="EncabezadoCar"/>
    <w:uiPriority w:val="99"/>
    <w:unhideWhenUsed/>
    <w:rsid w:val="00EE69A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E69A4"/>
    <w:rPr>
      <w:rFonts w:cs="Times New Roman"/>
      <w:sz w:val="26"/>
      <w:szCs w:val="24"/>
      <w:lang w:val="es-ES" w:eastAsia="es-ES"/>
    </w:rPr>
  </w:style>
  <w:style w:type="paragraph" w:styleId="Piedepgina">
    <w:name w:val="footer"/>
    <w:basedOn w:val="Normal"/>
    <w:link w:val="PiedepginaCar"/>
    <w:uiPriority w:val="99"/>
    <w:semiHidden/>
    <w:unhideWhenUsed/>
    <w:rsid w:val="00EE69A4"/>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EE69A4"/>
    <w:rPr>
      <w:rFonts w:cs="Times New Roman"/>
      <w:sz w:val="26"/>
      <w:szCs w:val="24"/>
      <w:lang w:val="es-ES" w:eastAsia="es-ES"/>
    </w:rPr>
  </w:style>
  <w:style w:type="paragraph" w:styleId="Textodeglobo">
    <w:name w:val="Balloon Text"/>
    <w:basedOn w:val="Normal"/>
    <w:link w:val="TextodegloboCar"/>
    <w:uiPriority w:val="99"/>
    <w:semiHidden/>
    <w:unhideWhenUsed/>
    <w:rsid w:val="004C50E3"/>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C50E3"/>
    <w:rPr>
      <w:rFonts w:ascii="Tahoma" w:hAnsi="Tahoma" w:cs="Tahoma"/>
      <w:sz w:val="16"/>
      <w:szCs w:val="16"/>
      <w:lang w:val="es-ES" w:eastAsia="es-ES"/>
    </w:rPr>
  </w:style>
  <w:style w:type="character" w:customStyle="1" w:styleId="cs9b0541cf">
    <w:name w:val="cs9b0541cf"/>
    <w:basedOn w:val="Fuentedeprrafopredeter"/>
    <w:rsid w:val="00202A8C"/>
  </w:style>
  <w:style w:type="character" w:customStyle="1" w:styleId="cs3c846dc6">
    <w:name w:val="cs3c846dc6"/>
    <w:basedOn w:val="Fuentedeprrafopredeter"/>
    <w:rsid w:val="00202A8C"/>
  </w:style>
  <w:style w:type="character" w:customStyle="1" w:styleId="lbl-encabezado-negro">
    <w:name w:val="lbl-encabezado-negro"/>
    <w:basedOn w:val="Fuentedeprrafopredeter"/>
    <w:rsid w:val="000B4951"/>
  </w:style>
  <w:style w:type="character" w:customStyle="1" w:styleId="red">
    <w:name w:val="red"/>
    <w:basedOn w:val="Fuentedeprrafopredeter"/>
    <w:rsid w:val="00BE3E78"/>
  </w:style>
  <w:style w:type="paragraph" w:styleId="Textonotapie">
    <w:name w:val="footnote text"/>
    <w:basedOn w:val="Normal"/>
    <w:link w:val="TextonotapieCar"/>
    <w:uiPriority w:val="99"/>
    <w:unhideWhenUsed/>
    <w:rsid w:val="00244E9C"/>
    <w:pPr>
      <w:spacing w:line="240" w:lineRule="auto"/>
      <w:jc w:val="left"/>
    </w:pPr>
    <w:rPr>
      <w:rFonts w:ascii="Arial" w:hAnsi="Arial" w:cs="Arial"/>
      <w:sz w:val="20"/>
      <w:szCs w:val="20"/>
      <w:lang w:val="es-MX"/>
    </w:rPr>
  </w:style>
  <w:style w:type="character" w:customStyle="1" w:styleId="TextonotapieCar">
    <w:name w:val="Texto nota pie Car"/>
    <w:basedOn w:val="Fuentedeprrafopredeter"/>
    <w:link w:val="Textonotapie"/>
    <w:uiPriority w:val="99"/>
    <w:rsid w:val="00244E9C"/>
    <w:rPr>
      <w:rFonts w:ascii="Arial" w:hAnsi="Arial" w:cs="Arial"/>
      <w:sz w:val="20"/>
      <w:szCs w:val="20"/>
      <w:lang w:eastAsia="es-ES"/>
    </w:rPr>
  </w:style>
  <w:style w:type="character" w:styleId="Refdenotaalpie">
    <w:name w:val="footnote reference"/>
    <w:basedOn w:val="Fuentedeprrafopredeter"/>
    <w:uiPriority w:val="99"/>
    <w:unhideWhenUsed/>
    <w:rsid w:val="00244E9C"/>
    <w:rPr>
      <w:vertAlign w:val="superscript"/>
    </w:rPr>
  </w:style>
  <w:style w:type="paragraph" w:customStyle="1" w:styleId="Texto0">
    <w:name w:val="Texto"/>
    <w:basedOn w:val="Normal"/>
    <w:link w:val="TextoCar"/>
    <w:rsid w:val="0061318A"/>
    <w:pPr>
      <w:spacing w:after="101" w:line="216" w:lineRule="exact"/>
      <w:ind w:firstLine="288"/>
    </w:pPr>
    <w:rPr>
      <w:rFonts w:ascii="Arial" w:hAnsi="Arial" w:cs="Arial"/>
      <w:sz w:val="18"/>
      <w:szCs w:val="20"/>
      <w:lang w:val="es-MX"/>
    </w:rPr>
  </w:style>
  <w:style w:type="paragraph" w:customStyle="1" w:styleId="ANOTACION">
    <w:name w:val="ANOTACION"/>
    <w:basedOn w:val="Normal"/>
    <w:link w:val="ANOTACIONCar"/>
    <w:rsid w:val="0061318A"/>
    <w:pPr>
      <w:spacing w:before="101" w:after="101" w:line="216" w:lineRule="atLeast"/>
      <w:jc w:val="center"/>
    </w:pPr>
    <w:rPr>
      <w:rFonts w:ascii="Times New Roman" w:hAnsi="Times New Roman"/>
      <w:b/>
      <w:sz w:val="18"/>
      <w:szCs w:val="20"/>
      <w:lang w:val="es-ES_tradnl"/>
    </w:rPr>
  </w:style>
  <w:style w:type="character" w:customStyle="1" w:styleId="TextoCar">
    <w:name w:val="Texto Car"/>
    <w:link w:val="Texto0"/>
    <w:locked/>
    <w:rsid w:val="0061318A"/>
    <w:rPr>
      <w:rFonts w:ascii="Arial" w:hAnsi="Arial" w:cs="Arial"/>
      <w:sz w:val="18"/>
      <w:szCs w:val="20"/>
      <w:lang w:eastAsia="es-ES"/>
    </w:rPr>
  </w:style>
  <w:style w:type="character" w:customStyle="1" w:styleId="ANOTACIONCar">
    <w:name w:val="ANOTACION Car"/>
    <w:link w:val="ANOTACION"/>
    <w:locked/>
    <w:rsid w:val="0061318A"/>
    <w:rPr>
      <w:rFonts w:ascii="Times New Roman" w:hAnsi="Times New Roman" w:cs="Times New Roman"/>
      <w:b/>
      <w:sz w:val="18"/>
      <w:szCs w:val="20"/>
      <w:lang w:val="es-ES_tradnl" w:eastAsia="es-ES"/>
    </w:rPr>
  </w:style>
</w:styles>
</file>

<file path=word/webSettings.xml><?xml version="1.0" encoding="utf-8"?>
<w:webSettings xmlns:r="http://schemas.openxmlformats.org/officeDocument/2006/relationships" xmlns:w="http://schemas.openxmlformats.org/wordprocessingml/2006/main">
  <w:divs>
    <w:div w:id="222063992">
      <w:bodyDiv w:val="1"/>
      <w:marLeft w:val="0"/>
      <w:marRight w:val="0"/>
      <w:marTop w:val="0"/>
      <w:marBottom w:val="0"/>
      <w:divBdr>
        <w:top w:val="none" w:sz="0" w:space="0" w:color="auto"/>
        <w:left w:val="none" w:sz="0" w:space="0" w:color="auto"/>
        <w:bottom w:val="none" w:sz="0" w:space="0" w:color="auto"/>
        <w:right w:val="none" w:sz="0" w:space="0" w:color="auto"/>
      </w:divBdr>
      <w:divsChild>
        <w:div w:id="1400251041">
          <w:marLeft w:val="0"/>
          <w:marRight w:val="0"/>
          <w:marTop w:val="0"/>
          <w:marBottom w:val="0"/>
          <w:divBdr>
            <w:top w:val="none" w:sz="0" w:space="0" w:color="auto"/>
            <w:left w:val="none" w:sz="0" w:space="0" w:color="auto"/>
            <w:bottom w:val="none" w:sz="0" w:space="0" w:color="auto"/>
            <w:right w:val="none" w:sz="0" w:space="0" w:color="auto"/>
          </w:divBdr>
        </w:div>
      </w:divsChild>
    </w:div>
    <w:div w:id="765002476">
      <w:bodyDiv w:val="1"/>
      <w:marLeft w:val="0"/>
      <w:marRight w:val="0"/>
      <w:marTop w:val="0"/>
      <w:marBottom w:val="0"/>
      <w:divBdr>
        <w:top w:val="none" w:sz="0" w:space="0" w:color="auto"/>
        <w:left w:val="none" w:sz="0" w:space="0" w:color="auto"/>
        <w:bottom w:val="none" w:sz="0" w:space="0" w:color="auto"/>
        <w:right w:val="none" w:sz="0" w:space="0" w:color="auto"/>
      </w:divBdr>
    </w:div>
    <w:div w:id="964505087">
      <w:bodyDiv w:val="1"/>
      <w:marLeft w:val="0"/>
      <w:marRight w:val="0"/>
      <w:marTop w:val="0"/>
      <w:marBottom w:val="0"/>
      <w:divBdr>
        <w:top w:val="none" w:sz="0" w:space="0" w:color="auto"/>
        <w:left w:val="none" w:sz="0" w:space="0" w:color="auto"/>
        <w:bottom w:val="none" w:sz="0" w:space="0" w:color="auto"/>
        <w:right w:val="none" w:sz="0" w:space="0" w:color="auto"/>
      </w:divBdr>
      <w:divsChild>
        <w:div w:id="14902518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javascript:AbrirModal(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88DFE4-8C1A-454D-9EE2-0CB6B3D95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16</Pages>
  <Words>4811</Words>
  <Characters>26462</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Servicio social</dc:creator>
  <cp:lastModifiedBy>Servicio social</cp:lastModifiedBy>
  <cp:revision>4</cp:revision>
  <cp:lastPrinted>2018-02-09T16:31:00Z</cp:lastPrinted>
  <dcterms:created xsi:type="dcterms:W3CDTF">2018-02-08T22:46:00Z</dcterms:created>
  <dcterms:modified xsi:type="dcterms:W3CDTF">2018-02-12T17:49:00Z</dcterms:modified>
</cp:coreProperties>
</file>